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Ochrona ludności cywilnej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HTMLPreformatted"/>
              <w:widowControl w:val="false"/>
              <w:shd w:val="clear" w:color="auto" w:fill="F8F9FA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cs="Times New Roman" w:ascii="Calibri" w:hAnsi="Calibri" w:asciiTheme="minorHAnsi" w:hAnsiTheme="minorHAnsi"/>
                <w:b/>
                <w:color w:val="202124"/>
                <w:kern w:val="0"/>
                <w:sz w:val="22"/>
                <w:szCs w:val="22"/>
                <w:lang w:val="pl-PL" w:bidi="ar-SA"/>
              </w:rPr>
              <w:t>Protection of the civilian population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Konrad Słowiński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restart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W1-zainteresowanie przedmiotem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C1 -Zapoznanie słuchaczy z teoretycznymi oraz praktycznymi aspektami ochrony ludności w warunkach pokoju i wojny.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C2 -Zaznajomienie słuchaczy z organizacją i funkcjonowaniem obrony cywilnej w Polsce i na świecie.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lang w:val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C3 -Przedstawienie metod ochrony ludności przed zagrożeniami oraz wykształcenie u słuchaczy umiejętności podejmowania decyzji w sytuacjach kryzysowych zagrażających bezpieczeństwu ludności.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4"/>
        <w:gridCol w:w="2137"/>
      </w:tblGrid>
      <w:tr>
        <w:trPr/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4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istotę oraz uwarunkowania bezpieczeństwa państwa zarówno w skali lokalnej, ogólnopaństwowej, jak i międzynarodowej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8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wiedzę o systemach i instytucjach politycznych i społecznych oraz o ich wzajemnych relacjach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zdobytą wiedzę teoretyczną do analizowania, diagnozowania, wyjaśniania oraz prognozowania kwestii szczegółowych odnoszących się do bezpieczeństwa narodowego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rozwiązywać konkretne problemy związane z bezpieczeństwem narodowym, prognozować działania oraz przewidywać skutki tychże działań, wykorzystując przy tym nabytą wiedzę teoretyczną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K_U10</w:t>
            </w:r>
          </w:p>
        </w:tc>
      </w:tr>
      <w:tr>
        <w:trPr/>
        <w:tc>
          <w:tcPr>
            <w:tcW w:w="9062" w:type="dxa"/>
            <w:gridSpan w:val="3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5834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dokonywania oceny i samooceny wiedzy we wskazanym zakresie</w:t>
            </w:r>
          </w:p>
        </w:tc>
        <w:tc>
          <w:tcPr>
            <w:tcW w:w="21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 Problematyka ochrony ludności.</w:t>
              <w:br/>
              <w:t>2. Sytuacje kryzysowe, zarządzanie kryzysowe a ochrona ludności.</w:t>
              <w:br/>
              <w:t>3. Zagrożenia wywołujące sytuacje kryzysowe i ich charakterystyka.</w:t>
              <w:br/>
              <w:t>4. Ochrona ludności jako zadanie obrony cywilnej.</w:t>
              <w:br/>
              <w:t>5. Przygotowanie społeczeństwa do działania w sytuacjach kryzysowych</w:t>
              <w:br/>
              <w:t>6. System ratownictwa i ochrony ludności w Polsce.</w:t>
              <w:br/>
              <w:t xml:space="preserve">7. Ochrona ludności na poszczególnych szczeblach administracji państwowej i samorządowej. </w:t>
              <w:br/>
              <w:t>8. Realizacja zadań z zakresu ochrony ludności a członkostwo w UE.</w:t>
              <w:br/>
              <w:t xml:space="preserve">9. Działania na rzecz ochrony ludności w ramach NATO. </w:t>
              <w:br/>
              <w:t>10. Zagrożenie dla ludności powodowane przez terroryzm międzynarodowy.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6"/>
        <w:gridCol w:w="2537"/>
      </w:tblGrid>
      <w:tr>
        <w:trPr/>
        <w:tc>
          <w:tcPr>
            <w:tcW w:w="1091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6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37" w:type="dxa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264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 problemowy/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Dyskusja/Praca w grupach</w:t>
            </w:r>
          </w:p>
        </w:tc>
        <w:tc>
          <w:tcPr>
            <w:tcW w:w="2786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 pisemny</w:t>
            </w:r>
          </w:p>
        </w:tc>
        <w:tc>
          <w:tcPr>
            <w:tcW w:w="2537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wagi...</w:t>
      </w:r>
    </w:p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ind w:left="0" w:hanging="0"/>
        <w:rPr/>
      </w:pPr>
      <w:r>
        <w:rPr/>
        <w:t>Ocena niedostateczna</w:t>
      </w:r>
    </w:p>
    <w:p>
      <w:pPr>
        <w:pStyle w:val="ListParagraph"/>
        <w:ind w:left="0" w:hanging="0"/>
        <w:rPr/>
      </w:pPr>
      <w:r>
        <w:rPr/>
        <w:t>(W) -Student nie rozróżnia poszczególnych zagadnień oraz procesów w ramach przedmiotu, nie rozpoznaje i nie charakteryzuje występujących między nimi relacji</w:t>
      </w:r>
    </w:p>
    <w:p>
      <w:pPr>
        <w:pStyle w:val="ListParagraph"/>
        <w:ind w:left="0" w:hanging="0"/>
        <w:rPr/>
      </w:pPr>
      <w:r>
        <w:rPr/>
        <w:t xml:space="preserve">(U) -Student nie potrafi analizować i objaśniać  poszczególnych zagadnień oraz procesów w ramach przedmiotu i nie charakteryzuje występujących między nimi relacji </w:t>
      </w:r>
    </w:p>
    <w:p>
      <w:pPr>
        <w:pStyle w:val="ListParagraph"/>
        <w:ind w:left="0" w:hanging="0"/>
        <w:rPr/>
      </w:pPr>
      <w:r>
        <w:rPr/>
        <w:t>(K)  -Student wyraża bierną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dostateczna</w:t>
      </w:r>
    </w:p>
    <w:p>
      <w:pPr>
        <w:pStyle w:val="ListParagraph"/>
        <w:ind w:left="0" w:hanging="0"/>
        <w:rPr/>
      </w:pPr>
      <w:r>
        <w:rPr/>
        <w:t>(W) -Student  rozróżnia niektóre zagadnienia oraz procesy w ramach przedmiotu, częściowo rozpoznaje i charakteryzuje występujące między nimi relacje</w:t>
      </w:r>
    </w:p>
    <w:p>
      <w:pPr>
        <w:pStyle w:val="ListParagraph"/>
        <w:ind w:left="0" w:hanging="0"/>
        <w:rPr/>
      </w:pPr>
      <w:r>
        <w:rPr/>
        <w:t xml:space="preserve">(U) -Student  potrafi analizować i objaśniać  niektóre zagadnienia oraz procesy w ramach przedmiotu i częściowo charakteryzuje występujące między nimi relacje </w:t>
      </w:r>
    </w:p>
    <w:p>
      <w:pPr>
        <w:pStyle w:val="ListParagraph"/>
        <w:ind w:left="0" w:hanging="0"/>
        <w:rPr/>
      </w:pPr>
      <w:r>
        <w:rPr/>
        <w:t>(K) -Student stara się wyrażać aktywną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dobra</w:t>
      </w:r>
    </w:p>
    <w:p>
      <w:pPr>
        <w:pStyle w:val="ListParagraph"/>
        <w:ind w:left="0" w:hanging="0"/>
        <w:rPr/>
      </w:pPr>
      <w:r>
        <w:rPr/>
        <w:t>(W) -Student  rozróżnia zagadnienia oraz procesy w ramach przedmiotu, rozpoznaje i charakteryzuje występujące między nimi relacje</w:t>
      </w:r>
    </w:p>
    <w:p>
      <w:pPr>
        <w:pStyle w:val="ListParagraph"/>
        <w:ind w:left="0" w:hanging="0"/>
        <w:rPr/>
      </w:pPr>
      <w:r>
        <w:rPr/>
        <w:t xml:space="preserve">(U) -Student  potrafi analizować i objaśniać  zagadnienia oraz procesy w ramach przedmiotu i  charakteryzować  występujące między nimi relacje </w:t>
      </w:r>
    </w:p>
    <w:p>
      <w:pPr>
        <w:pStyle w:val="ListParagraph"/>
        <w:ind w:left="0" w:hanging="0"/>
        <w:rPr/>
      </w:pPr>
      <w:r>
        <w:rPr/>
        <w:t>(K) -Student wyraża  aktywną postawę w procesie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/>
      </w:pPr>
      <w:r>
        <w:rPr/>
        <w:t>Ocena bardzo dobra</w:t>
      </w:r>
    </w:p>
    <w:p>
      <w:pPr>
        <w:pStyle w:val="ListParagraph"/>
        <w:ind w:left="0" w:hanging="0"/>
        <w:rPr/>
      </w:pPr>
      <w:r>
        <w:rPr/>
        <w:t>(W) -Student  rozróżnia wszystkie zagadnienia oraz procesy w ramach przedmiotu, bez trudu rozpoznaje i charakteryzuje występujące między nimi relacje</w:t>
      </w:r>
    </w:p>
    <w:p>
      <w:pPr>
        <w:pStyle w:val="ListParagraph"/>
        <w:ind w:left="0" w:hanging="0"/>
        <w:rPr/>
      </w:pPr>
      <w:r>
        <w:rPr/>
        <w:t>(U) -Student  potrafi analizować i objaśniać  wszystkie zagadnienia oraz procesy w ramach przedmiotu i  bez trudu charakteryzować  występujące między nimi relacje</w:t>
      </w:r>
    </w:p>
    <w:p>
      <w:pPr>
        <w:pStyle w:val="ListParagraph"/>
        <w:ind w:left="0" w:hanging="0"/>
        <w:rPr/>
      </w:pPr>
      <w:r>
        <w:rPr/>
        <w:t>(K) -Student wyraża  aktywną postawę w procesie samokształcenia, posiada także świadomość procesu samokształcenia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-20" w:type="dxa"/>
        <w:tblLayout w:type="fixed"/>
        <w:tblCellMar>
          <w:top w:w="0" w:type="dxa"/>
          <w:left w:w="8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 W. Kitler, A. Skrabacz, Bezpieczeństwo ludności cywilnej. Pojęcie, organizacja i zadania w czasie pokoju, kryzysu i wojny, Warszawa: Wydawnictwo Towarzystwa Wiedzy Obronnej 2010.</w:t>
              <w:br/>
              <w:t>2. Obrona cywilna (niemilitarna) w obronie narodowej III RP, W. Kitler (red.), Warszawa: Wydawnictwo Akademii Obrony Narodowej 2001.</w:t>
              <w:br/>
              <w:t xml:space="preserve">3. A. Skrabacz, Ratownictwo w III RP. Ogólna charakterystyka, Warszawa: AON 2004. </w:t>
              <w:br/>
              <w:t>4. T. R. Aleksandrowicz, Bezpieczeństwo w Unii Europejskiej, Warszawa: Wydawnictwo Difin 2011.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5. J. Konieczny, Zarządzanie w sytuacjach kryzysowych, wypadkach i katastrofach, Poznań: Gramond 2001.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6. K. R. Zieliński, Ochrona ludności. Zarządzanie kryzysowe, Warszawa: Difin 2017.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 xml:space="preserve">7. P. </w:t>
            </w:r>
            <w:bookmarkStart w:id="0" w:name="__DdeLink__959_1295069726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Szmitkowski, System ochrony ludności w Polsce – historia i współczesność</w:t>
            </w:r>
            <w:bookmarkEnd w:id="0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, „Colloquium Wydziału Nauk Humanistycznych i Społecznych AMW” 2012, nr 4, s. 133-156.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Calibri" w:hAnsi="Calibri" w:eastAsia="Calibri" w:cs="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kern w:val="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pl-PL" w:eastAsia="pl-PL" w:bidi="ar-SA"/>
              </w:rPr>
              <w:t>1. J. Kunikowski, Przygotowanie obronne społeczeństwa, Warszawa: Bellona 2001.</w:t>
              <w:br/>
              <w:t>2. R. Jakubczak, A. Skrabacz, K. Gąsiorek (red.), Obrona narodowa w tworzeniu bezpieczeństwa Polski w XXI w., Warszawa: Bellona 2008.</w:t>
              <w:br/>
              <w:t>3. B. Bonisławska, Ochrona ludności w systemie bezpieczeństwa narodowego, [w:] Problematyka bezpieczeństwa w administracji publicznej, red. T. Okrasa, Warszawa: Wyższa Szkoła Administracyjno-Społeczna 2010.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kern w:val="0"/>
                <w:sz w:val="24"/>
                <w:szCs w:val="24"/>
                <w:lang w:val="pl-PL" w:eastAsia="pl-PL" w:bidi="ar-SA"/>
              </w:rPr>
              <w:t>4. B. Michailuk, Podsystem ratownictwa i ochrony ludności, „Zeszyty Naukowe AON 2013, nr 4 (93), s.  274-291.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5682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paragraph" w:styleId="Nagwek2">
    <w:name w:val="Heading 2"/>
    <w:basedOn w:val="Normal"/>
    <w:link w:val="Nagwek2Znak"/>
    <w:uiPriority w:val="9"/>
    <w:qFormat/>
    <w:rsid w:val="00204e6f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2Znak" w:customStyle="1">
    <w:name w:val="Nagłówek 2 Znak"/>
    <w:basedOn w:val="DefaultParagraphFont"/>
    <w:link w:val="Nagwek2"/>
    <w:uiPriority w:val="9"/>
    <w:qFormat/>
    <w:rsid w:val="00204e6f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HTMLwstpniesformatowanyZnak" w:customStyle="1">
    <w:name w:val="HTML - wstępnie sformatowany Znak"/>
    <w:basedOn w:val="DefaultParagraphFont"/>
    <w:link w:val="HTML-wstpniesformatowany"/>
    <w:uiPriority w:val="99"/>
    <w:semiHidden/>
    <w:qFormat/>
    <w:rsid w:val="0047558f"/>
    <w:rPr>
      <w:rFonts w:ascii="Courier New" w:hAnsi="Courier New" w:eastAsia="Times New Roman" w:cs="Courier New"/>
      <w:sz w:val="20"/>
      <w:szCs w:val="20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-wstpniesformatowanyZnak"/>
    <w:uiPriority w:val="99"/>
    <w:semiHidden/>
    <w:unhideWhenUsed/>
    <w:qFormat/>
    <w:rsid w:val="0047558f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03C53-E967-4064-BF6D-9E65B6EA2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LibreOffice/7.2.6.2$Windows_X86_64 LibreOffice_project/b0ec3a565991f7569a5a7f5d24fed7f52653d754</Application>
  <AppVersion>15.0000</AppVersion>
  <Pages>6</Pages>
  <Words>839</Words>
  <Characters>5801</Characters>
  <CharactersWithSpaces>6523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2022-01-09T18:07:00Z</dcterms:created>
  <dc:creator>Anna Łukasiewicz</dc:creator>
  <dc:description/>
  <dc:language>pl-PL</dc:language>
  <cp:lastModifiedBy/>
  <cp:lastPrinted>2019-11-23T13:47:00Z</cp:lastPrinted>
  <dcterms:modified xsi:type="dcterms:W3CDTF">2022-11-21T09:09:36Z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