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rPr>
          <w:b/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  <w:bookmarkStart w:id="0" w:name="_GoBack"/>
      <w:bookmarkEnd w:id="0"/>
      <w:r>
        <w:rPr/>
        <w:t xml:space="preserve"> 2022/2023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Resocjalizacja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en-US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en-US" w:eastAsia="en-US" w:bidi="ar-SA"/>
              </w:rPr>
              <w:t>Resocialization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stopień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pl-PL" w:eastAsia="en-US" w:bidi="ar-SA"/>
              </w:rPr>
              <w:t>d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 Magdalena Łuka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213"/>
        <w:gridCol w:w="6848"/>
      </w:tblGrid>
      <w:tr>
        <w:trPr/>
        <w:tc>
          <w:tcPr>
            <w:tcW w:w="221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8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umiejętność wyszukiwania informacji w literaturze przedmiotu oraz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>syntetycznego przedstawiania najważniejszych treści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C.1. zapoznanie studentów z podstawowymi pojęciami resocjalizacji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C.2. wyposażenie studentów w wiedzę na temat niedostosowania społecznego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C.3. rozwijanie dociekliwości badawczej studentów w poznawaniu zjawiska niedostosowania         </w:t>
              <w:br/>
              <w:t xml:space="preserve">        społecznego i oddziaływań resocjalizacyjnych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Student zna i rozumie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specyfikę resocjalizacji, a także jej relacje do innych dyscyplin w ramach dziedziny nauk społecznych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06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Student potrafi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wykorzystywać zdobytą wiedzę teoretyczną do analizowania, diagnozowania, wyjaśniania oraz prognozowania kwestii szczegółowych odnoszących się do niedostosowania społecznego i oddziaływań o charakterze resocjalizacyjnym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9062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both"/>
              <w:rPr>
                <w:rFonts w:ascii="Calibri" w:hAnsi="Calibri"/>
                <w:kern w:val="0"/>
                <w:sz w:val="22"/>
                <w:szCs w:val="22"/>
                <w:lang w:val="pl-PL" w:bidi="ar-SA"/>
              </w:rPr>
            </w:pPr>
            <w:r>
              <w:rPr>
                <w:rFonts w:eastAsia="Times New Roman" w:cs="Arial"/>
                <w:color w:val="000000"/>
                <w:kern w:val="0"/>
                <w:sz w:val="22"/>
                <w:szCs w:val="22"/>
                <w:lang w:val="pl-PL" w:eastAsia="pl-PL" w:bidi="ar-SA"/>
              </w:rPr>
              <w:t xml:space="preserve">Student jest przygotowany do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myślenia oraz działania w sposób prospołeczny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</w:tbl>
    <w:p>
      <w:pPr>
        <w:pStyle w:val="ListParagraph"/>
        <w:ind w:left="1080" w:hanging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1. Resocjalizacja w systemie nauk. Terminologia, przedmiot i zakres resocjalizacji.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2. Cele, zadania i granice resocjalizacji.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3. Zasady, metody resocjalizacji.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3. Nieprzystosowanie dzieci i młodzieży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IDFont+F8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   </w:t>
            </w:r>
            <w:r>
              <w:rPr>
                <w:rFonts w:eastAsia="CIDFont+F8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-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uwarunkowania nieprzystosowania społecznego dzieci i młodzieży,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  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psychospołeczne konsekwencje nieprzystosowania społecznego dzieci i młodzieży.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4. Psychopatia a oddziaływania resocjalizacyjne.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5. Uwarunkowania skuteczności oddziaływań resocjalizacyjnych – fazy oddziaływania resocjalizacyjnego.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6. Środki zapobiegania i zwalczania demoralizacji i przestępczości w społeczeństwie.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7. Specyfika wychowania resocjalizacyjnego w warunkach zamkniętych.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8. Twórcza resocjalizacja jako rozwijanie potencjalności osób nieprzystosowanych społecznie.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9. Rola edukacji w resocjalizacji – uczeń niedostosowany społecznie; cele kształcenia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resocjalizującego; główne zadania wychowawcy; specyfika systemu dydaktycznego w placówce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resocjalizacyjnej, zasady ortodydaktyki.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oceniona praca pisemna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pl-PL" w:eastAsia="en-US" w:bidi="ar-SA"/>
              </w:rPr>
              <w:t>metoda problemowa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/>
                <w:sz w:val="22"/>
              </w:rPr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oceniona praca pisemna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pl-PL" w:eastAsia="en-US" w:bidi="ar-SA"/>
              </w:rPr>
              <w:t>o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bserwacja pracy studenta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cs=""/>
                <w:kern w:val="0"/>
                <w:sz w:val="22"/>
                <w:szCs w:val="22"/>
                <w:lang w:val="pl-PL" w:eastAsia="en-US" w:bidi="ar-SA"/>
              </w:rPr>
              <w:t>notatka własna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>
          <w:bCs/>
        </w:rPr>
        <w:t>Studenci oceniani są według następującej skali:</w:t>
      </w:r>
    </w:p>
    <w:p>
      <w:pPr>
        <w:pStyle w:val="Normal"/>
        <w:jc w:val="both"/>
        <w:rPr/>
      </w:pPr>
      <w:r>
        <w:rPr/>
        <w:t xml:space="preserve">Student otrzymuje ocenę </w:t>
      </w:r>
      <w:r>
        <w:rPr>
          <w:b/>
        </w:rPr>
        <w:t>bardzo dobrą</w:t>
      </w:r>
      <w:r>
        <w:rPr/>
        <w:t xml:space="preserve">, gdy </w:t>
      </w:r>
      <w:r>
        <w:rPr>
          <w:color w:val="000000"/>
        </w:rPr>
        <w:t xml:space="preserve">w pełnym stopniu opanował materiał programowy. Samodzielnie potrafi interpretować fakty i zdobywać informacje posługując się różnymi źródłami wiedzy, </w:t>
      </w:r>
      <w:r>
        <w:rPr/>
        <w:t>porównuje koncepcje zjawiska i procesy</w:t>
      </w:r>
      <w:r>
        <w:rPr>
          <w:color w:val="000000"/>
        </w:rPr>
        <w:t xml:space="preserve">. Skutecznie łączy i wykorzystuje wiedzę  </w:t>
        <w:br/>
        <w:t xml:space="preserve">i umiejętności zdobyte na innych zajęciach. </w:t>
      </w:r>
    </w:p>
    <w:p>
      <w:pPr>
        <w:pStyle w:val="Normal"/>
        <w:jc w:val="both"/>
        <w:rPr/>
      </w:pPr>
      <w:r>
        <w:rPr/>
        <w:t xml:space="preserve">Student otrzymuje ocenę </w:t>
      </w:r>
      <w:r>
        <w:rPr>
          <w:b/>
        </w:rPr>
        <w:t>dobrą</w:t>
      </w:r>
      <w:r>
        <w:rPr/>
        <w:t xml:space="preserve">, gdy posiada </w:t>
      </w:r>
      <w:r>
        <w:rPr>
          <w:color w:val="000000"/>
        </w:rPr>
        <w:t xml:space="preserve">niewielkie braki w zakresie wiedzy w obszarze treści programowych. Przy niewielkiej pomocy i inspiracji nauczyciela akademickiego potrafi samodzielnie rozwiązać zadanie o pewnym stopniu trudności oraz właściwie je zinterpretować, dowodząc myślenia przyczynowo-skutkowego, </w:t>
      </w:r>
      <w:r>
        <w:rPr/>
        <w:t>porównuje koncepcje zjawiska i procesy</w:t>
      </w:r>
      <w:r>
        <w:rPr>
          <w:color w:val="000000"/>
        </w:rPr>
        <w:t>.</w:t>
      </w:r>
      <w:r>
        <w:rPr/>
        <w:t xml:space="preserve"> </w:t>
      </w:r>
    </w:p>
    <w:p>
      <w:pPr>
        <w:pStyle w:val="Normal"/>
        <w:jc w:val="both"/>
        <w:rPr>
          <w:color w:val="000000"/>
        </w:rPr>
      </w:pPr>
      <w:r>
        <w:rPr/>
        <w:t xml:space="preserve">Student otrzymuje ocenę </w:t>
      </w:r>
      <w:r>
        <w:rPr>
          <w:b/>
        </w:rPr>
        <w:t>dostateczną</w:t>
      </w:r>
      <w:r>
        <w:rPr/>
        <w:t xml:space="preserve">, gdy </w:t>
      </w:r>
      <w:r>
        <w:rPr>
          <w:color w:val="000000"/>
        </w:rPr>
        <w:t xml:space="preserve">wiedza studenta jest niepełna, wyrywkowa  </w:t>
        <w:br/>
        <w:t xml:space="preserve">i fragmentaryczna, najważniejsze zagadnienia jest w stanie zinterpretować przy pomocy nauczyciela akademickiego, potrafi samodzielnie rozwiązać zadanie o niewielkim stopniu trudności oraz wykazuje pewne trudności z samodzielnym wyciąganiem wniosków, w niewielkim stopniu </w:t>
      </w:r>
      <w:r>
        <w:rPr/>
        <w:t>porównuje koncepcje zjawiska i procesy</w:t>
      </w:r>
      <w:r>
        <w:rPr>
          <w:color w:val="000000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b/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22"/>
                <w:szCs w:val="18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Konopczyński M.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Metody twórczej resocjalizacji. Teoria i praktyka wychowawcza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Pedagogium Wydawnictwo Naukowe PWN, Warszawa 2010.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Konopczyński. M.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Pedagogika resocjalizacyjna. W stronę działań kreujących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Oficyna Wydawnicza Impuls, Kraków 2015.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Pospiszyl K.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Resocjalizacja nieletnich : doświadczenia i koncepcja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. Wyd. Szkolne i Pedagogiczne, Warszawa 1990.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Pytka L.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Pedagogika resocjalizacyjna : wybrane zagadnienia teoretyczne, diagnostyczne i metodyczne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Wyd. Akademia Pedagogiki Specjalnej im. Marii Grzegorzewskiej,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Warszawa 2006.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Urban B., Stanik J. (red.), </w:t>
            </w:r>
            <w:r>
              <w:rPr>
                <w:rFonts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Resocjalizacja</w:t>
            </w:r>
            <w:r>
              <w:rPr>
                <w:rFonts w:cs="Calibri" w:cstheme="minorHAnsi"/>
                <w:kern w:val="0"/>
                <w:sz w:val="22"/>
                <w:szCs w:val="22"/>
                <w:lang w:val="pl-PL" w:eastAsia="en-US" w:bidi="ar-SA"/>
              </w:rPr>
              <w:t>, Tom 1 i 2, Warszawa 2007.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Szczęsny W.W.,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Zarys resocjalizacji z elementami patologii społecznej i profilaktyki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Wydawnictwo akademickie Żak, Warszawa 2003.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Bałandynowicz, A.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Probacja sprawiedliwość karząca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. Wydawnictwo Wolters Kluwer, Warszawa 2015.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Pierzchała K., Cekiera Cz.,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Człowiek a patologie społeczne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Wydawnictwo Adam Marszałek, Toruń 2009.</w:t>
            </w:r>
          </w:p>
          <w:p>
            <w:pPr>
              <w:pStyle w:val="Normal"/>
              <w:widowControl w:val="false"/>
              <w:suppressAutoHyphens w:val="fals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Snopek M., Mudrecka I.,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Resocjalizacja instytucjonalna – bariery i możliwości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Wydawnictwo u Opolskiego, Opole 2013.</w:t>
            </w:r>
          </w:p>
        </w:tc>
      </w:tr>
    </w:tbl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536ed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Łącze internetowe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0427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d73053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6536ed"/>
    <w:pPr>
      <w:spacing w:before="0" w:after="140"/>
    </w:pPr>
    <w:rPr/>
  </w:style>
  <w:style w:type="paragraph" w:styleId="Lista">
    <w:name w:val="List"/>
    <w:basedOn w:val="Tretekstu"/>
    <w:rsid w:val="006536ed"/>
    <w:pPr/>
    <w:rPr>
      <w:rFonts w:cs="Arial"/>
    </w:rPr>
  </w:style>
  <w:style w:type="paragraph" w:styleId="Podpis" w:customStyle="1">
    <w:name w:val="Caption"/>
    <w:basedOn w:val="Normal"/>
    <w:qFormat/>
    <w:rsid w:val="006536e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6536ed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6536ed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1"/>
    <w:uiPriority w:val="99"/>
    <w:semiHidden/>
    <w:unhideWhenUsed/>
    <w:rsid w:val="00d73053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4149"/>
    <w:pPr>
      <w:widowControl/>
      <w:suppressAutoHyphens w:val="fals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EEF66-C4B3-48A8-A38C-0129E2B4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Application>LibreOffice/7.2.6.2$Windows_X86_64 LibreOffice_project/b0ec3a565991f7569a5a7f5d24fed7f52653d754</Application>
  <AppVersion>15.0000</AppVersion>
  <Pages>4</Pages>
  <Words>593</Words>
  <Characters>4480</Characters>
  <CharactersWithSpaces>5000</CharactersWithSpaces>
  <Paragraphs>101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2021-12-03T12:23:00Z</dcterms:created>
  <dc:creator>Anna Łukasiewicz</dc:creator>
  <dc:description/>
  <dc:language>pl-PL</dc:language>
  <cp:lastModifiedBy/>
  <cp:lastPrinted>2019-01-23T11:10:00Z</cp:lastPrinted>
  <dcterms:modified xsi:type="dcterms:W3CDTF">2022-12-23T11:43:32Z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