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D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Pr="00A207FC" w:rsidRDefault="007036B5" w:rsidP="0047354E">
            <w:pPr>
              <w:rPr>
                <w:b/>
              </w:rPr>
            </w:pPr>
            <w:r w:rsidRPr="00A207FC">
              <w:rPr>
                <w:b/>
              </w:rPr>
              <w:t>Służby, instytucje, straże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A207FC" w:rsidRDefault="00BE0031" w:rsidP="00BE0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lang w:eastAsia="pl-PL"/>
              </w:rPr>
            </w:pPr>
            <w:r w:rsidRPr="00A207FC">
              <w:rPr>
                <w:rFonts w:eastAsia="Times New Roman" w:cstheme="minorHAnsi"/>
                <w:b/>
                <w:lang w:eastAsia="pl-PL"/>
              </w:rPr>
              <w:t xml:space="preserve">Services, </w:t>
            </w:r>
            <w:proofErr w:type="spellStart"/>
            <w:r w:rsidRPr="00A207FC">
              <w:rPr>
                <w:rFonts w:eastAsia="Times New Roman" w:cstheme="minorHAnsi"/>
                <w:b/>
                <w:lang w:eastAsia="pl-PL"/>
              </w:rPr>
              <w:t>institutions</w:t>
            </w:r>
            <w:proofErr w:type="spellEnd"/>
            <w:r w:rsidRPr="00A207FC">
              <w:rPr>
                <w:rFonts w:eastAsia="Times New Roman" w:cstheme="minorHAnsi"/>
                <w:b/>
                <w:lang w:eastAsia="pl-PL"/>
              </w:rPr>
              <w:t xml:space="preserve">, </w:t>
            </w:r>
            <w:proofErr w:type="spellStart"/>
            <w:r w:rsidRPr="00A207FC">
              <w:rPr>
                <w:rFonts w:eastAsia="Times New Roman" w:cstheme="minorHAnsi"/>
                <w:b/>
                <w:lang w:eastAsia="pl-PL"/>
              </w:rPr>
              <w:t>guards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7036B5" w:rsidP="00387F68">
            <w:r>
              <w:t>Bezpieczeństwo narodowe</w:t>
            </w:r>
            <w:r w:rsidR="00D435D6">
              <w:t xml:space="preserve"> </w:t>
            </w:r>
            <w:r w:rsidR="00D435D6" w:rsidRPr="00D435D6">
              <w:t>/ Bezpieczeństwo społeczne i zarządzanie kryzysowe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7036B5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7036B5" w:rsidP="004B6051">
            <w:r>
              <w:t>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F647D3" w:rsidRDefault="00F647D3" w:rsidP="004B6051">
            <w:r>
              <w:t>Nauki o bezpieczeństwie</w:t>
            </w:r>
          </w:p>
          <w:p w:rsidR="00F647D3" w:rsidRDefault="00F647D3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7036B5" w:rsidP="002D1A52">
            <w:r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7036B5" w:rsidP="002D1A52">
            <w:r>
              <w:t xml:space="preserve">dr Stanisław </w:t>
            </w:r>
            <w:proofErr w:type="spellStart"/>
            <w:r>
              <w:t>Dubaj</w:t>
            </w:r>
            <w:proofErr w:type="spellEnd"/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C519FC" w:rsidRDefault="00C519FC" w:rsidP="00C519FC">
            <w:pPr>
              <w:jc w:val="center"/>
            </w:pPr>
          </w:p>
          <w:p w:rsidR="003C473D" w:rsidRDefault="00C519FC" w:rsidP="00C519FC">
            <w:pPr>
              <w:jc w:val="center"/>
            </w:pPr>
            <w:r>
              <w:t>2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7036B5" w:rsidP="007036B5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:rsidR="003C473D" w:rsidRDefault="006025ED" w:rsidP="006025ED">
            <w:pPr>
              <w:jc w:val="center"/>
            </w:pPr>
            <w:r>
              <w:t>IV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85380B" w:rsidRPr="0085380B" w:rsidRDefault="0085380B" w:rsidP="0085380B">
            <w:pPr>
              <w:rPr>
                <w:rFonts w:eastAsia="Times New Roman" w:cstheme="minorHAnsi"/>
                <w:lang w:eastAsia="pl-PL"/>
              </w:rPr>
            </w:pPr>
            <w:r w:rsidRPr="0085380B">
              <w:rPr>
                <w:rFonts w:cstheme="minorHAnsi"/>
              </w:rPr>
              <w:t xml:space="preserve">Studenci winni dysponować ogólną wiedzą z zakresu teorii państwa i prawa oraz orientować się w bieżącej problematyce bezpieczeństwa państwa </w:t>
            </w:r>
            <w:r>
              <w:rPr>
                <w:rFonts w:cstheme="minorHAnsi"/>
              </w:rPr>
              <w:br/>
            </w:r>
            <w:r w:rsidRPr="0085380B">
              <w:rPr>
                <w:rFonts w:cstheme="minorHAnsi"/>
              </w:rPr>
              <w:t>i w relacjach międzynarodowych</w:t>
            </w:r>
            <w:r>
              <w:rPr>
                <w:rFonts w:cstheme="minorHAnsi"/>
              </w:rPr>
              <w:t>.</w:t>
            </w:r>
          </w:p>
          <w:p w:rsidR="004F73CF" w:rsidRPr="006B5931" w:rsidRDefault="004F73CF" w:rsidP="002D1A52">
            <w:pPr>
              <w:rPr>
                <w:color w:val="FF0000"/>
              </w:rPr>
            </w:pP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5380B" w:rsidTr="007129B7">
        <w:tc>
          <w:tcPr>
            <w:tcW w:w="9212" w:type="dxa"/>
            <w:vAlign w:val="center"/>
          </w:tcPr>
          <w:p w:rsidR="0085380B" w:rsidRPr="0085380B" w:rsidRDefault="0085380B" w:rsidP="0085380B">
            <w:pPr>
              <w:jc w:val="both"/>
              <w:rPr>
                <w:rFonts w:cstheme="minorHAnsi"/>
              </w:rPr>
            </w:pPr>
            <w:r w:rsidRPr="0085380B">
              <w:rPr>
                <w:rFonts w:cstheme="minorHAnsi"/>
              </w:rPr>
              <w:t xml:space="preserve">Zapoznanie studentów z problematyką funkcjonowania instytucji zaangażowanych w ochronę bezpieczeństwa i porządku publicznego w Polsce (na poziomie centralnym, regionalnym </w:t>
            </w:r>
            <w:r>
              <w:rPr>
                <w:rFonts w:cstheme="minorHAnsi"/>
              </w:rPr>
              <w:br/>
            </w:r>
            <w:r w:rsidRPr="0085380B">
              <w:rPr>
                <w:rFonts w:cstheme="minorHAnsi"/>
              </w:rPr>
              <w:t xml:space="preserve">i lokalnym). </w:t>
            </w:r>
          </w:p>
          <w:p w:rsidR="0085380B" w:rsidRPr="0085380B" w:rsidRDefault="0085380B" w:rsidP="0085380B">
            <w:pPr>
              <w:jc w:val="both"/>
              <w:rPr>
                <w:rFonts w:cstheme="minorHAnsi"/>
              </w:rPr>
            </w:pPr>
            <w:r w:rsidRPr="0085380B">
              <w:rPr>
                <w:rFonts w:cstheme="minorHAnsi"/>
              </w:rPr>
              <w:t xml:space="preserve">Poznanie i przyswojenie niezbędnej wiedzy związanej z zadaniami polskich służb w tym zakresie w kontekście integracji ze strukturami Unii Europejskiej i NATO. </w:t>
            </w:r>
          </w:p>
          <w:p w:rsidR="0085380B" w:rsidRPr="0085380B" w:rsidRDefault="0085380B" w:rsidP="0085380B">
            <w:pPr>
              <w:jc w:val="both"/>
              <w:rPr>
                <w:rFonts w:cstheme="minorHAnsi"/>
              </w:rPr>
            </w:pPr>
            <w:r w:rsidRPr="0085380B">
              <w:rPr>
                <w:rFonts w:cstheme="minorHAnsi"/>
              </w:rPr>
              <w:t xml:space="preserve">Umotywowanie studentów do podjęcia starań w zakresie możliwości odnalezienia się na lokalnym rynku pracy – absolwenci tej specjalności jako potencjalni kandydaci do służb mundurowych (instytucji odpowiadających za  bezpieczeństwo wewnętrzne i porządek publiczny). </w:t>
            </w:r>
          </w:p>
          <w:p w:rsidR="0085380B" w:rsidRPr="0085380B" w:rsidRDefault="0085380B" w:rsidP="004A0396">
            <w:pPr>
              <w:rPr>
                <w:rFonts w:eastAsia="Times New Roman" w:cstheme="minorHAnsi"/>
                <w:lang w:eastAsia="pl-PL"/>
              </w:rPr>
            </w:pPr>
            <w:r w:rsidRPr="0085380B">
              <w:rPr>
                <w:rFonts w:cstheme="minorHAnsi"/>
              </w:rPr>
              <w:t xml:space="preserve">Profesjonalna znajomość przedmiotowej problematyki przez studentów, ma również działanie prewencyjne w zakresie bezpieczeństwa i porządku publicznego w regionie. </w:t>
            </w:r>
          </w:p>
        </w:tc>
      </w:tr>
    </w:tbl>
    <w:p w:rsidR="004F73CF" w:rsidRDefault="004F73CF" w:rsidP="00A879D6">
      <w:pPr>
        <w:tabs>
          <w:tab w:val="left" w:pos="2940"/>
        </w:tabs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</w:t>
            </w:r>
            <w:r w:rsidR="00E46B2F">
              <w:t>_</w:t>
            </w:r>
            <w:r w:rsidR="00D8492F">
              <w:t>0</w:t>
            </w:r>
            <w:r w:rsidR="00E46B2F">
              <w:t>1</w:t>
            </w:r>
          </w:p>
        </w:tc>
        <w:tc>
          <w:tcPr>
            <w:tcW w:w="5953" w:type="dxa"/>
          </w:tcPr>
          <w:p w:rsidR="004F73CF" w:rsidRPr="00D8492F" w:rsidRDefault="00D8492F" w:rsidP="004F73CF">
            <w:pPr>
              <w:rPr>
                <w:rFonts w:cstheme="minorHAnsi"/>
              </w:rPr>
            </w:pPr>
            <w:r w:rsidRPr="00D8492F">
              <w:rPr>
                <w:rFonts w:cstheme="minorHAnsi"/>
                <w:kern w:val="2"/>
              </w:rPr>
              <w:t>Absolwent zna i rozumie</w:t>
            </w:r>
            <w:r w:rsidRPr="00D8492F">
              <w:rPr>
                <w:rFonts w:cstheme="minorHAnsi"/>
              </w:rPr>
              <w:t xml:space="preserve"> istotę oraz uwarunkowania bezpieczeństwa państwa zarówno w skali lokalnej, ogólnopaństwowej, jak i międzynarodowej</w:t>
            </w:r>
          </w:p>
        </w:tc>
        <w:tc>
          <w:tcPr>
            <w:tcW w:w="2158" w:type="dxa"/>
          </w:tcPr>
          <w:p w:rsidR="004F73CF" w:rsidRDefault="00E46B2F" w:rsidP="004F73CF">
            <w:r>
              <w:t>K_W02</w:t>
            </w:r>
          </w:p>
        </w:tc>
      </w:tr>
      <w:tr w:rsidR="004F73CF" w:rsidTr="004F73CF">
        <w:tc>
          <w:tcPr>
            <w:tcW w:w="1101" w:type="dxa"/>
          </w:tcPr>
          <w:p w:rsidR="004F73CF" w:rsidRDefault="00D8492F" w:rsidP="004F73CF">
            <w:r>
              <w:t>W</w:t>
            </w:r>
            <w:r w:rsidR="00E46B2F">
              <w:t>_</w:t>
            </w:r>
            <w:r>
              <w:t>0</w:t>
            </w:r>
            <w:r w:rsidR="00E46B2F">
              <w:t>2</w:t>
            </w:r>
          </w:p>
        </w:tc>
        <w:tc>
          <w:tcPr>
            <w:tcW w:w="5953" w:type="dxa"/>
          </w:tcPr>
          <w:p w:rsidR="004F73CF" w:rsidRDefault="00E46B2F" w:rsidP="004F73CF">
            <w:r>
              <w:t>Absolwent posiada wiedzę na temat bezpieczeństwa globalnego, systemów bezpieczeństwa państw, a także bezpieczeństwa wewnętrznego i zewnętrznego Unii Europejskiej</w:t>
            </w:r>
          </w:p>
        </w:tc>
        <w:tc>
          <w:tcPr>
            <w:tcW w:w="2158" w:type="dxa"/>
          </w:tcPr>
          <w:p w:rsidR="004F73CF" w:rsidRDefault="00E46B2F" w:rsidP="004F73CF">
            <w:r>
              <w:t>K_W05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Default="00E46B2F" w:rsidP="004F73CF">
            <w:r>
              <w:t>Absolwent potrafi wykorzystywać zdobytą wiedzę teoretyczną do analizowania, diagnozowania, wyjaśniania oraz prognozowania kwestii szczegółowych odnoszących się do bezpieczeństwa narodowego</w:t>
            </w:r>
          </w:p>
        </w:tc>
        <w:tc>
          <w:tcPr>
            <w:tcW w:w="2158" w:type="dxa"/>
          </w:tcPr>
          <w:p w:rsidR="004F73CF" w:rsidRPr="00E46B2F" w:rsidRDefault="00E46B2F" w:rsidP="00E46B2F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K_U01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</w:t>
            </w:r>
            <w:r w:rsidR="00E46B2F">
              <w:t>2</w:t>
            </w:r>
          </w:p>
        </w:tc>
        <w:tc>
          <w:tcPr>
            <w:tcW w:w="5953" w:type="dxa"/>
          </w:tcPr>
          <w:p w:rsidR="004F73CF" w:rsidRDefault="00E46B2F" w:rsidP="004F73CF">
            <w:r>
              <w:t>Absolwent potrafi budować strategie działań dotyczących bezpieczeństwa narodowego</w:t>
            </w:r>
          </w:p>
        </w:tc>
        <w:tc>
          <w:tcPr>
            <w:tcW w:w="2158" w:type="dxa"/>
          </w:tcPr>
          <w:p w:rsidR="004F73CF" w:rsidRDefault="00E46B2F" w:rsidP="004F73CF">
            <w:r>
              <w:t>K_U02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U_03</w:t>
            </w:r>
          </w:p>
        </w:tc>
        <w:tc>
          <w:tcPr>
            <w:tcW w:w="5953" w:type="dxa"/>
          </w:tcPr>
          <w:p w:rsidR="00E46B2F" w:rsidRDefault="00E46B2F" w:rsidP="00704576">
            <w:r>
              <w:t>Absolwent potrafi przygoto</w:t>
            </w:r>
            <w:r w:rsidR="00704576">
              <w:t>wać wypowiedzi w języku polskim</w:t>
            </w:r>
            <w:r>
              <w:t xml:space="preserve"> dotyczące nauk społecznych, wykorzystując wybrane teorie i różnorodne źródła</w:t>
            </w:r>
          </w:p>
        </w:tc>
        <w:tc>
          <w:tcPr>
            <w:tcW w:w="2158" w:type="dxa"/>
          </w:tcPr>
          <w:p w:rsidR="00E46B2F" w:rsidRDefault="00E46B2F" w:rsidP="004F73CF">
            <w:r>
              <w:t>K_U06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U_04</w:t>
            </w:r>
          </w:p>
        </w:tc>
        <w:tc>
          <w:tcPr>
            <w:tcW w:w="5953" w:type="dxa"/>
          </w:tcPr>
          <w:p w:rsidR="00E46B2F" w:rsidRDefault="00E46B2F" w:rsidP="004A0396">
            <w:r>
              <w:t>Absolwent potrafi pozyskiwać, przechowywać oraz przetwarzać informacje z wykorzystaniem nowoczesnych technologii informacyjnych</w:t>
            </w:r>
          </w:p>
        </w:tc>
        <w:tc>
          <w:tcPr>
            <w:tcW w:w="2158" w:type="dxa"/>
          </w:tcPr>
          <w:p w:rsidR="00E46B2F" w:rsidRDefault="00E46B2F" w:rsidP="004F73CF">
            <w:r>
              <w:t>K_U07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U_05</w:t>
            </w:r>
          </w:p>
        </w:tc>
        <w:tc>
          <w:tcPr>
            <w:tcW w:w="5953" w:type="dxa"/>
          </w:tcPr>
          <w:p w:rsidR="00E46B2F" w:rsidRDefault="00E46B2F" w:rsidP="004A0396">
            <w:r>
              <w:t>Absolwent potrafi planować, organizować pracę zespołu i współpracować w grupie</w:t>
            </w:r>
          </w:p>
        </w:tc>
        <w:tc>
          <w:tcPr>
            <w:tcW w:w="2158" w:type="dxa"/>
          </w:tcPr>
          <w:p w:rsidR="00E46B2F" w:rsidRDefault="00E46B2F" w:rsidP="004F73CF">
            <w:r>
              <w:t>K_U08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U_06</w:t>
            </w:r>
          </w:p>
        </w:tc>
        <w:tc>
          <w:tcPr>
            <w:tcW w:w="5953" w:type="dxa"/>
          </w:tcPr>
          <w:p w:rsidR="00E46B2F" w:rsidRDefault="00E46B2F" w:rsidP="004A0396">
            <w:r>
              <w:t>Absolwent potrafi samodzielnie zdobywać i doskonalić wiedzę i umiejętności związane z dziedziną nauk społecznych oraz rozumie potrzebę stałego dokształcania się i podnoszenia własnych kwalifikacji zawodowych</w:t>
            </w:r>
          </w:p>
        </w:tc>
        <w:tc>
          <w:tcPr>
            <w:tcW w:w="2158" w:type="dxa"/>
          </w:tcPr>
          <w:p w:rsidR="00E46B2F" w:rsidRDefault="00E46B2F" w:rsidP="004F73CF">
            <w:r>
              <w:t>K_U09</w:t>
            </w:r>
          </w:p>
        </w:tc>
      </w:tr>
      <w:tr w:rsidR="00E46B2F" w:rsidTr="00520856">
        <w:tc>
          <w:tcPr>
            <w:tcW w:w="9212" w:type="dxa"/>
            <w:gridSpan w:val="3"/>
          </w:tcPr>
          <w:p w:rsidR="00E46B2F" w:rsidRDefault="00E46B2F" w:rsidP="004F73CF">
            <w:pPr>
              <w:jc w:val="center"/>
            </w:pPr>
            <w:r>
              <w:t>KOMPETENCJE SPOŁECZNE</w:t>
            </w:r>
          </w:p>
        </w:tc>
      </w:tr>
      <w:tr w:rsidR="00E46B2F" w:rsidTr="004F73CF">
        <w:tc>
          <w:tcPr>
            <w:tcW w:w="1101" w:type="dxa"/>
          </w:tcPr>
          <w:p w:rsidR="00E46B2F" w:rsidRDefault="00E46B2F" w:rsidP="004F73CF">
            <w:r>
              <w:t>K_01</w:t>
            </w:r>
          </w:p>
        </w:tc>
        <w:tc>
          <w:tcPr>
            <w:tcW w:w="5953" w:type="dxa"/>
          </w:tcPr>
          <w:p w:rsidR="00E46B2F" w:rsidRDefault="00E46B2F" w:rsidP="004F73CF">
            <w:r>
              <w:t>Absolwent jest gotów do przestrzegania zasad etyki zawodowej oraz ich stosowania w działaniach mających na celu zapewnienie najwyższych standardów bezpieczeństwa</w:t>
            </w:r>
          </w:p>
        </w:tc>
        <w:tc>
          <w:tcPr>
            <w:tcW w:w="2158" w:type="dxa"/>
          </w:tcPr>
          <w:p w:rsidR="00E46B2F" w:rsidRDefault="00E46B2F" w:rsidP="004F73CF">
            <w:r>
              <w:t>K_K01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C519FC" w:rsidRPr="00E46B2F" w:rsidRDefault="00C519FC" w:rsidP="00E46B2F">
      <w:pPr>
        <w:pStyle w:val="Bezodstpw"/>
        <w:rPr>
          <w:rFonts w:cs="Arial"/>
          <w:lang w:eastAsia="pl-PL"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C6CE1" w:rsidRPr="00886560" w:rsidTr="00FC6CE1">
        <w:tc>
          <w:tcPr>
            <w:tcW w:w="9212" w:type="dxa"/>
          </w:tcPr>
          <w:p w:rsidR="00886560" w:rsidRPr="00886560" w:rsidRDefault="00886560" w:rsidP="00886560">
            <w:pPr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1. Bezpieczeństwo i porządek publiczny - istota i uwarunkowania </w:t>
            </w:r>
          </w:p>
          <w:p w:rsidR="00886560" w:rsidRPr="00886560" w:rsidRDefault="00886560" w:rsidP="00886560">
            <w:pPr>
              <w:rPr>
                <w:rFonts w:cstheme="minorHAnsi"/>
                <w:b/>
              </w:rPr>
            </w:pPr>
            <w:r w:rsidRPr="00886560">
              <w:rPr>
                <w:rFonts w:cstheme="minorHAnsi"/>
              </w:rPr>
              <w:t xml:space="preserve">2. Analiza problematyki ogólnej z zakresu uwarunkowań i istoty </w:t>
            </w:r>
            <w:r w:rsidRPr="00886560">
              <w:rPr>
                <w:rFonts w:cstheme="minorHAnsi"/>
                <w:color w:val="000000"/>
              </w:rPr>
              <w:t>bezpieczeństwa  i porządku publicznego we współczesnym świecie – wpływ tej tematyki na bezpieczeństwo lokalne</w:t>
            </w:r>
          </w:p>
          <w:p w:rsidR="00886560" w:rsidRPr="00886560" w:rsidRDefault="00886560" w:rsidP="00886560">
            <w:pPr>
              <w:jc w:val="both"/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3. Instytucje bezpieczeństwa narodowego RP na poziomie centralnym, regionalnym, lokalnym – ogólna charakterystyka wyspecjalizowanych służb i ich usytuowanie w aparacie państwowym </w:t>
            </w:r>
          </w:p>
          <w:p w:rsidR="00886560" w:rsidRPr="00886560" w:rsidRDefault="00886560" w:rsidP="00886560">
            <w:pPr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4. Siły Zbrojne RP w systemie bezpieczeństwa RP – zapoznanie z problematyką ich funkcjonowania </w:t>
            </w:r>
            <w:r w:rsidR="00A44714">
              <w:rPr>
                <w:rFonts w:cstheme="minorHAnsi"/>
                <w:color w:val="000000"/>
              </w:rPr>
              <w:br/>
            </w:r>
            <w:r w:rsidRPr="00886560">
              <w:rPr>
                <w:rFonts w:cstheme="minorHAnsi"/>
                <w:color w:val="000000"/>
              </w:rPr>
              <w:t>i analiza działalności obronnej RP</w:t>
            </w:r>
          </w:p>
          <w:p w:rsidR="00886560" w:rsidRPr="00886560" w:rsidRDefault="00886560" w:rsidP="00886560">
            <w:pPr>
              <w:rPr>
                <w:rFonts w:cstheme="minorHAnsi"/>
                <w:bCs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5. </w:t>
            </w:r>
            <w:r w:rsidRPr="00886560">
              <w:rPr>
                <w:rFonts w:cstheme="minorHAnsi"/>
                <w:bCs/>
                <w:color w:val="000000"/>
              </w:rPr>
              <w:t xml:space="preserve">Formacje policyjne i zabezpieczające na przykładzie działania Policji, Straży Granicznej, Państwowej Straży Pożarnej, </w:t>
            </w:r>
            <w:r w:rsidR="0081589B">
              <w:rPr>
                <w:rFonts w:cstheme="minorHAnsi"/>
                <w:bCs/>
                <w:color w:val="000000"/>
              </w:rPr>
              <w:t>Służby Celno-Skarbowej</w:t>
            </w:r>
            <w:r w:rsidRPr="00886560">
              <w:rPr>
                <w:rFonts w:cstheme="minorHAnsi"/>
                <w:bCs/>
                <w:color w:val="000000"/>
              </w:rPr>
              <w:t xml:space="preserve">, Inspekcji Transportu Drogowego, Służby </w:t>
            </w:r>
            <w:r w:rsidRPr="00886560">
              <w:rPr>
                <w:rFonts w:cstheme="minorHAnsi"/>
                <w:bCs/>
                <w:color w:val="000000"/>
              </w:rPr>
              <w:lastRenderedPageBreak/>
              <w:t>Więziennej</w:t>
            </w:r>
            <w:r w:rsidR="0081589B">
              <w:rPr>
                <w:rFonts w:cstheme="minorHAnsi"/>
                <w:bCs/>
                <w:color w:val="000000"/>
              </w:rPr>
              <w:t>.</w:t>
            </w:r>
          </w:p>
          <w:p w:rsidR="00886560" w:rsidRDefault="00A44714" w:rsidP="00886560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  <w:r w:rsidR="00886560" w:rsidRPr="00886560">
              <w:rPr>
                <w:rFonts w:cstheme="minorHAnsi"/>
                <w:color w:val="000000"/>
              </w:rPr>
              <w:t>.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 Studium przypadku – działalność Centralnego Biura Śledczego Policji (CBŚP) i </w:t>
            </w:r>
            <w:r>
              <w:rPr>
                <w:rFonts w:cstheme="minorHAnsi"/>
                <w:bCs/>
                <w:color w:val="000000"/>
              </w:rPr>
              <w:t xml:space="preserve">Centralnego Pododdziału 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DA58E5">
              <w:rPr>
                <w:rFonts w:cstheme="minorHAnsi"/>
                <w:bCs/>
                <w:color w:val="000000"/>
              </w:rPr>
              <w:t>Kontr</w:t>
            </w:r>
            <w:r>
              <w:rPr>
                <w:rFonts w:cstheme="minorHAnsi"/>
                <w:bCs/>
                <w:color w:val="000000"/>
              </w:rPr>
              <w:t>terrorystycznego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Policji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 (BOA) jako wyspecjalizowanych jednostek Policji </w:t>
            </w:r>
            <w:r>
              <w:rPr>
                <w:rFonts w:cstheme="minorHAnsi"/>
                <w:bCs/>
                <w:color w:val="000000"/>
              </w:rPr>
              <w:br/>
            </w:r>
            <w:r w:rsidR="00886560" w:rsidRPr="00886560">
              <w:rPr>
                <w:rFonts w:cstheme="minorHAnsi"/>
                <w:bCs/>
                <w:color w:val="000000"/>
              </w:rPr>
              <w:t>do zadań specjalnych</w:t>
            </w:r>
            <w:r>
              <w:rPr>
                <w:rFonts w:cstheme="minorHAnsi"/>
                <w:bCs/>
                <w:color w:val="000000"/>
              </w:rPr>
              <w:t>.</w:t>
            </w:r>
            <w:r w:rsidR="00886560" w:rsidRPr="00886560">
              <w:rPr>
                <w:rFonts w:cstheme="minorHAnsi"/>
                <w:bCs/>
                <w:color w:val="000000"/>
              </w:rPr>
              <w:t xml:space="preserve"> </w:t>
            </w:r>
          </w:p>
          <w:p w:rsidR="00A44714" w:rsidRPr="00A44714" w:rsidRDefault="00A44714" w:rsidP="00886560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7</w:t>
            </w:r>
            <w:r w:rsidRPr="00886560">
              <w:rPr>
                <w:rFonts w:cstheme="minorHAnsi"/>
                <w:bCs/>
                <w:color w:val="000000"/>
              </w:rPr>
              <w:t xml:space="preserve">. Krajowy System Ratowniczo </w:t>
            </w:r>
            <w:r>
              <w:rPr>
                <w:rFonts w:cstheme="minorHAnsi"/>
                <w:bCs/>
                <w:color w:val="000000"/>
              </w:rPr>
              <w:t>–</w:t>
            </w:r>
            <w:r w:rsidRPr="00886560">
              <w:rPr>
                <w:rFonts w:cstheme="minorHAnsi"/>
                <w:bCs/>
                <w:color w:val="000000"/>
              </w:rPr>
              <w:t xml:space="preserve"> Gaśniczy</w:t>
            </w:r>
            <w:r w:rsidR="00AB3156">
              <w:rPr>
                <w:rFonts w:cstheme="minorHAnsi"/>
                <w:bCs/>
                <w:color w:val="000000"/>
              </w:rPr>
              <w:t xml:space="preserve"> i podmioty zaangażowane w jego funkcjonowanie.</w:t>
            </w:r>
          </w:p>
          <w:p w:rsidR="00886560" w:rsidRPr="00886560" w:rsidRDefault="00886560" w:rsidP="00886560">
            <w:pPr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8. Współdziałanie instytucji, służb i straży odpowiedzialnych za bezpieczeństwo i porządek publiczny ze </w:t>
            </w:r>
            <w:r w:rsidRPr="00886560">
              <w:rPr>
                <w:rFonts w:cstheme="minorHAnsi"/>
                <w:bCs/>
                <w:color w:val="000000"/>
              </w:rPr>
              <w:t>służbami  specjalnymi</w:t>
            </w:r>
            <w:r w:rsidR="00A44714">
              <w:rPr>
                <w:rFonts w:cstheme="minorHAnsi"/>
                <w:bCs/>
                <w:color w:val="000000"/>
              </w:rPr>
              <w:t>.</w:t>
            </w:r>
            <w:r w:rsidRPr="00886560">
              <w:rPr>
                <w:rFonts w:cstheme="minorHAnsi"/>
                <w:bCs/>
                <w:color w:val="000000"/>
              </w:rPr>
              <w:t xml:space="preserve">  </w:t>
            </w:r>
          </w:p>
          <w:p w:rsidR="00886560" w:rsidRPr="00886560" w:rsidRDefault="00886560" w:rsidP="00886560">
            <w:pPr>
              <w:jc w:val="both"/>
              <w:rPr>
                <w:rFonts w:cstheme="minorHAnsi"/>
                <w:bCs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 xml:space="preserve">9. </w:t>
            </w:r>
            <w:r w:rsidRPr="00886560">
              <w:rPr>
                <w:rFonts w:cstheme="minorHAnsi"/>
                <w:bCs/>
                <w:color w:val="000000"/>
              </w:rPr>
              <w:t>Straże lokalne i sektorowe w systemie instytucji bezpieczeństwa wewnętrznego RP na przykładzie działalności wybranych regionalnie: Straży Miejskiej, Straży Leśnej, Państwowej Straży Rybackiej, Państwowej Straży Łowieckiej, Straży Parku Narodowego</w:t>
            </w:r>
            <w:r w:rsidR="00AB3156">
              <w:rPr>
                <w:rFonts w:cstheme="minorHAnsi"/>
                <w:bCs/>
                <w:color w:val="000000"/>
              </w:rPr>
              <w:t>.</w:t>
            </w:r>
          </w:p>
          <w:p w:rsidR="00886560" w:rsidRPr="00886560" w:rsidRDefault="00886560" w:rsidP="00886560">
            <w:pPr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bCs/>
                <w:color w:val="000000"/>
              </w:rPr>
              <w:t xml:space="preserve">10. Problematyka działalności </w:t>
            </w:r>
            <w:r w:rsidR="0081589B">
              <w:rPr>
                <w:rFonts w:cstheme="minorHAnsi"/>
                <w:bCs/>
                <w:color w:val="000000"/>
              </w:rPr>
              <w:t xml:space="preserve">Służby Ochrony Państwa, </w:t>
            </w:r>
            <w:r w:rsidRPr="00886560">
              <w:rPr>
                <w:rFonts w:cstheme="minorHAnsi"/>
                <w:bCs/>
                <w:color w:val="000000"/>
              </w:rPr>
              <w:t>Straży Marszałkowskiej</w:t>
            </w:r>
            <w:r w:rsidR="00A44714">
              <w:rPr>
                <w:rFonts w:cstheme="minorHAnsi"/>
                <w:bCs/>
                <w:color w:val="000000"/>
              </w:rPr>
              <w:t>,</w:t>
            </w:r>
            <w:r w:rsidR="0081589B">
              <w:rPr>
                <w:rFonts w:cstheme="minorHAnsi"/>
                <w:bCs/>
                <w:color w:val="000000"/>
              </w:rPr>
              <w:t xml:space="preserve"> Straży Trybunału Konstytucyjnego</w:t>
            </w:r>
            <w:r w:rsidR="00A44714">
              <w:rPr>
                <w:rFonts w:cstheme="minorHAnsi"/>
                <w:bCs/>
                <w:color w:val="000000"/>
              </w:rPr>
              <w:t>, Oddziału Specjalnego Żandarmerii Wojskowej i Policji sądowe</w:t>
            </w:r>
            <w:r w:rsidR="00AB3156">
              <w:rPr>
                <w:rFonts w:cstheme="minorHAnsi"/>
                <w:bCs/>
                <w:color w:val="000000"/>
              </w:rPr>
              <w:t>j</w:t>
            </w:r>
            <w:r w:rsidR="0081589B">
              <w:rPr>
                <w:rFonts w:cstheme="minorHAnsi"/>
                <w:bCs/>
                <w:color w:val="000000"/>
              </w:rPr>
              <w:t xml:space="preserve"> </w:t>
            </w:r>
            <w:r w:rsidRPr="00886560">
              <w:rPr>
                <w:rFonts w:cstheme="minorHAnsi"/>
                <w:bCs/>
                <w:color w:val="000000"/>
              </w:rPr>
              <w:t xml:space="preserve"> - jako przykłady funkcjonowania służb ochrony władz</w:t>
            </w:r>
            <w:r w:rsidR="00A44714">
              <w:rPr>
                <w:rFonts w:cstheme="minorHAnsi"/>
                <w:bCs/>
                <w:color w:val="000000"/>
              </w:rPr>
              <w:t>.</w:t>
            </w:r>
          </w:p>
          <w:p w:rsidR="00886560" w:rsidRPr="00886560" w:rsidRDefault="00886560" w:rsidP="00886560">
            <w:pPr>
              <w:rPr>
                <w:rFonts w:cstheme="minorHAnsi"/>
                <w:color w:val="000000"/>
              </w:rPr>
            </w:pPr>
            <w:r w:rsidRPr="00886560">
              <w:rPr>
                <w:rFonts w:cstheme="minorHAnsi"/>
                <w:color w:val="000000"/>
              </w:rPr>
              <w:t>11. „</w:t>
            </w:r>
            <w:r w:rsidRPr="00886560">
              <w:rPr>
                <w:rFonts w:cstheme="minorHAnsi"/>
                <w:bCs/>
                <w:color w:val="000000"/>
              </w:rPr>
              <w:t xml:space="preserve">Stop korupcji” – realizacja strategii antykorupcyjnej w instytucjach państwowych </w:t>
            </w:r>
            <w:r w:rsidRPr="00886560">
              <w:rPr>
                <w:rFonts w:cstheme="minorHAnsi"/>
                <w:bCs/>
                <w:color w:val="000000"/>
              </w:rPr>
              <w:br/>
              <w:t>(ze szczególnym uwzględnieniem instytucji bezpieczeństwa i porządku publicznego).</w:t>
            </w:r>
          </w:p>
          <w:p w:rsidR="00FC6CE1" w:rsidRPr="0081589B" w:rsidRDefault="00886560" w:rsidP="00FC6CE1">
            <w:pPr>
              <w:rPr>
                <w:rFonts w:eastAsia="Times New Roman" w:cstheme="minorHAnsi"/>
                <w:lang w:eastAsia="pl-PL"/>
              </w:rPr>
            </w:pPr>
            <w:r w:rsidRPr="00886560">
              <w:rPr>
                <w:rFonts w:cstheme="minorHAnsi"/>
              </w:rPr>
              <w:t>12.</w:t>
            </w:r>
            <w:r w:rsidRPr="00886560">
              <w:rPr>
                <w:rFonts w:cstheme="minorHAnsi"/>
                <w:color w:val="000000"/>
              </w:rPr>
              <w:t xml:space="preserve"> Rola współpracy międzynarodowej w zakresie zapewnienia bezpieczeństwa wewnętrznego na przykładzie funkcjonowania instytucji Pełnomocnika Granicznego Rzeczypospolitej Polskiej</w:t>
            </w:r>
            <w:r w:rsidR="00AB3156">
              <w:rPr>
                <w:rFonts w:cstheme="minorHAnsi"/>
                <w:color w:val="000000"/>
              </w:rPr>
              <w:t xml:space="preserve"> ze szczególnym uwzględnieniem aspektów bezpieczeństwa województwa lubelskiego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3C473D" w:rsidRPr="008461AB" w:rsidRDefault="00E43C97" w:rsidP="008461AB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E46B2F">
        <w:rPr>
          <w:b/>
        </w:rPr>
        <w:t xml:space="preserve"> i 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/>
      </w:tblPr>
      <w:tblGrid>
        <w:gridCol w:w="1535"/>
        <w:gridCol w:w="2820"/>
        <w:gridCol w:w="2228"/>
        <w:gridCol w:w="2479"/>
      </w:tblGrid>
      <w:tr w:rsidR="006B5931" w:rsidRPr="008461AB" w:rsidTr="00A0330D">
        <w:tc>
          <w:tcPr>
            <w:tcW w:w="1535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Symbol efektu</w:t>
            </w:r>
          </w:p>
        </w:tc>
        <w:tc>
          <w:tcPr>
            <w:tcW w:w="2820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Metody dydaktyczne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228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Metody weryfikacji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479" w:type="dxa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Sposoby dokumentacji</w:t>
            </w:r>
          </w:p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6B5931" w:rsidRPr="008461AB" w:rsidTr="00A0330D">
        <w:tc>
          <w:tcPr>
            <w:tcW w:w="9062" w:type="dxa"/>
            <w:gridSpan w:val="4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WIEDZA</w:t>
            </w:r>
          </w:p>
        </w:tc>
      </w:tr>
      <w:tr w:rsidR="006B5931" w:rsidRPr="008461AB" w:rsidTr="00A0330D">
        <w:tc>
          <w:tcPr>
            <w:tcW w:w="1535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W_01</w:t>
            </w:r>
          </w:p>
        </w:tc>
        <w:tc>
          <w:tcPr>
            <w:tcW w:w="2820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Wykład konwersatoryjny</w:t>
            </w:r>
            <w:r w:rsidR="00704576" w:rsidRPr="008461AB">
              <w:rPr>
                <w:rFonts w:cstheme="minorHAnsi"/>
              </w:rPr>
              <w:t>, wykład problemowy, studium przypadku</w:t>
            </w:r>
            <w:r w:rsidR="008461AB" w:rsidRPr="008461AB">
              <w:rPr>
                <w:rFonts w:cstheme="minorHAnsi"/>
              </w:rPr>
              <w:t>, dyskusja</w:t>
            </w:r>
          </w:p>
        </w:tc>
        <w:tc>
          <w:tcPr>
            <w:tcW w:w="2228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6B5931" w:rsidRPr="008461AB" w:rsidTr="00A0330D">
        <w:tc>
          <w:tcPr>
            <w:tcW w:w="1535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W_02</w:t>
            </w:r>
          </w:p>
        </w:tc>
        <w:tc>
          <w:tcPr>
            <w:tcW w:w="2820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Praca z tekstem</w:t>
            </w:r>
            <w:r w:rsidR="00704576" w:rsidRPr="008461AB">
              <w:rPr>
                <w:rFonts w:cstheme="minorHAnsi"/>
              </w:rPr>
              <w:t>,</w:t>
            </w:r>
          </w:p>
          <w:p w:rsidR="00704576" w:rsidRPr="008461AB" w:rsidRDefault="00704576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Wykład konwersatoryjny, wykład problemowy, studium przypadku</w:t>
            </w:r>
            <w:r w:rsidR="008461AB" w:rsidRPr="008461AB">
              <w:rPr>
                <w:rFonts w:cstheme="minorHAnsi"/>
              </w:rPr>
              <w:t>, dyskusja</w:t>
            </w:r>
          </w:p>
        </w:tc>
        <w:tc>
          <w:tcPr>
            <w:tcW w:w="2228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6B5931" w:rsidRPr="008461AB" w:rsidTr="00A0330D">
        <w:tc>
          <w:tcPr>
            <w:tcW w:w="9062" w:type="dxa"/>
            <w:gridSpan w:val="4"/>
            <w:vAlign w:val="center"/>
          </w:tcPr>
          <w:p w:rsidR="006B5931" w:rsidRPr="008461AB" w:rsidRDefault="006B5931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UMIEJĘTNOŚCI</w:t>
            </w:r>
          </w:p>
        </w:tc>
      </w:tr>
      <w:tr w:rsidR="006B5931" w:rsidRPr="008461AB" w:rsidTr="00A0330D">
        <w:tc>
          <w:tcPr>
            <w:tcW w:w="1535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U_01</w:t>
            </w:r>
          </w:p>
        </w:tc>
        <w:tc>
          <w:tcPr>
            <w:tcW w:w="2820" w:type="dxa"/>
          </w:tcPr>
          <w:p w:rsidR="006B5931" w:rsidRPr="008461AB" w:rsidRDefault="006B5931" w:rsidP="008461AB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Dyskusja, </w:t>
            </w:r>
            <w:r w:rsidR="008461AB" w:rsidRPr="008461AB">
              <w:rPr>
                <w:rFonts w:cstheme="minorHAnsi"/>
              </w:rPr>
              <w:t xml:space="preserve">studium przypadku, </w:t>
            </w:r>
            <w:r w:rsidRPr="008461AB">
              <w:rPr>
                <w:rFonts w:cstheme="minorHAnsi"/>
              </w:rPr>
              <w:t xml:space="preserve"> praca w grupach</w:t>
            </w:r>
          </w:p>
        </w:tc>
        <w:tc>
          <w:tcPr>
            <w:tcW w:w="2228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 Zaliczenie ustne</w:t>
            </w:r>
          </w:p>
        </w:tc>
        <w:tc>
          <w:tcPr>
            <w:tcW w:w="2479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6B5931" w:rsidRPr="008461AB" w:rsidTr="00A0330D">
        <w:tc>
          <w:tcPr>
            <w:tcW w:w="1535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U_02</w:t>
            </w:r>
          </w:p>
        </w:tc>
        <w:tc>
          <w:tcPr>
            <w:tcW w:w="2820" w:type="dxa"/>
          </w:tcPr>
          <w:p w:rsidR="006B5931" w:rsidRPr="008461AB" w:rsidRDefault="008461AB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</w:p>
        </w:tc>
        <w:tc>
          <w:tcPr>
            <w:tcW w:w="2228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6B5931" w:rsidRPr="008461AB" w:rsidRDefault="006B5931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8461AB" w:rsidRPr="008461AB" w:rsidTr="00A0330D">
        <w:tc>
          <w:tcPr>
            <w:tcW w:w="1535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U_03</w:t>
            </w:r>
          </w:p>
        </w:tc>
        <w:tc>
          <w:tcPr>
            <w:tcW w:w="2820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</w:p>
        </w:tc>
        <w:tc>
          <w:tcPr>
            <w:tcW w:w="2228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 Zaliczenie ustne</w:t>
            </w:r>
          </w:p>
        </w:tc>
        <w:tc>
          <w:tcPr>
            <w:tcW w:w="2479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8461AB" w:rsidRPr="008461AB" w:rsidTr="00A0330D">
        <w:tc>
          <w:tcPr>
            <w:tcW w:w="1535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U_04</w:t>
            </w:r>
          </w:p>
        </w:tc>
        <w:tc>
          <w:tcPr>
            <w:tcW w:w="2820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</w:p>
        </w:tc>
        <w:tc>
          <w:tcPr>
            <w:tcW w:w="2228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8461AB" w:rsidRPr="008461AB" w:rsidTr="00A0330D">
        <w:tc>
          <w:tcPr>
            <w:tcW w:w="1535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U_05</w:t>
            </w:r>
          </w:p>
        </w:tc>
        <w:tc>
          <w:tcPr>
            <w:tcW w:w="2820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</w:p>
        </w:tc>
        <w:tc>
          <w:tcPr>
            <w:tcW w:w="2228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 xml:space="preserve"> Zaliczenie ustne</w:t>
            </w:r>
          </w:p>
        </w:tc>
        <w:tc>
          <w:tcPr>
            <w:tcW w:w="2479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8461AB" w:rsidRPr="008461AB" w:rsidTr="00A0330D">
        <w:tc>
          <w:tcPr>
            <w:tcW w:w="1535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U_06</w:t>
            </w:r>
          </w:p>
        </w:tc>
        <w:tc>
          <w:tcPr>
            <w:tcW w:w="2820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Dyskusja, studium przypadku,  praca w grupach</w:t>
            </w:r>
          </w:p>
        </w:tc>
        <w:tc>
          <w:tcPr>
            <w:tcW w:w="2228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8461AB" w:rsidRPr="008461AB" w:rsidRDefault="008461AB" w:rsidP="004A0396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  <w:tr w:rsidR="008461AB" w:rsidRPr="008461AB" w:rsidTr="00A0330D">
        <w:tc>
          <w:tcPr>
            <w:tcW w:w="9062" w:type="dxa"/>
            <w:gridSpan w:val="4"/>
            <w:vAlign w:val="center"/>
          </w:tcPr>
          <w:p w:rsidR="008461AB" w:rsidRPr="008461AB" w:rsidRDefault="008461AB" w:rsidP="00A0330D">
            <w:pPr>
              <w:jc w:val="center"/>
              <w:rPr>
                <w:rFonts w:cstheme="minorHAnsi"/>
              </w:rPr>
            </w:pPr>
            <w:r w:rsidRPr="008461AB">
              <w:rPr>
                <w:rFonts w:cstheme="minorHAnsi"/>
              </w:rPr>
              <w:t>KOMPETENCJE SPOŁECZNE</w:t>
            </w:r>
          </w:p>
        </w:tc>
      </w:tr>
      <w:tr w:rsidR="008461AB" w:rsidRPr="008461AB" w:rsidTr="00A0330D">
        <w:tc>
          <w:tcPr>
            <w:tcW w:w="1535" w:type="dxa"/>
          </w:tcPr>
          <w:p w:rsidR="008461AB" w:rsidRPr="008461AB" w:rsidRDefault="008461AB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K_01</w:t>
            </w:r>
          </w:p>
        </w:tc>
        <w:tc>
          <w:tcPr>
            <w:tcW w:w="2820" w:type="dxa"/>
          </w:tcPr>
          <w:p w:rsidR="008461AB" w:rsidRPr="008461AB" w:rsidRDefault="008461AB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Praca w grupach w różnych rolach</w:t>
            </w:r>
          </w:p>
        </w:tc>
        <w:tc>
          <w:tcPr>
            <w:tcW w:w="2228" w:type="dxa"/>
          </w:tcPr>
          <w:p w:rsidR="008461AB" w:rsidRPr="008461AB" w:rsidRDefault="008461AB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Zaliczenie ustne</w:t>
            </w:r>
          </w:p>
        </w:tc>
        <w:tc>
          <w:tcPr>
            <w:tcW w:w="2479" w:type="dxa"/>
          </w:tcPr>
          <w:p w:rsidR="008461AB" w:rsidRPr="008461AB" w:rsidRDefault="008461AB" w:rsidP="00A0330D">
            <w:pPr>
              <w:rPr>
                <w:rFonts w:cstheme="minorHAnsi"/>
              </w:rPr>
            </w:pPr>
            <w:r w:rsidRPr="008461AB">
              <w:rPr>
                <w:rFonts w:cstheme="minorHAnsi"/>
              </w:rPr>
              <w:t>Protokół</w:t>
            </w:r>
          </w:p>
        </w:tc>
      </w:tr>
    </w:tbl>
    <w:p w:rsidR="006B5931" w:rsidRPr="00AB3156" w:rsidRDefault="006B5931" w:rsidP="00AB3156">
      <w:pPr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BD58F9" w:rsidRPr="00BD58F9" w:rsidRDefault="00146FF5" w:rsidP="00BD58F9">
      <w:pPr>
        <w:rPr>
          <w:b/>
        </w:rPr>
      </w:pPr>
      <w:r>
        <w:rPr>
          <w:b/>
        </w:rPr>
        <w:lastRenderedPageBreak/>
        <w:t xml:space="preserve">Metody (sposoby) oceny: </w:t>
      </w:r>
      <w:r>
        <w:rPr>
          <w:color w:val="000000"/>
          <w:spacing w:val="-2"/>
        </w:rPr>
        <w:t xml:space="preserve"> </w:t>
      </w:r>
      <w:r w:rsidRPr="00241DB6">
        <w:rPr>
          <w:color w:val="000000"/>
          <w:spacing w:val="-2"/>
        </w:rPr>
        <w:t xml:space="preserve"> ocenianie ciągłe (bieżące przygotowanie do zajęć) praca semestralna, projekt, kontrola obecności</w:t>
      </w:r>
    </w:p>
    <w:p w:rsidR="00146FF5" w:rsidRDefault="008461AB">
      <w:r>
        <w:rPr>
          <w:b/>
          <w:color w:val="FF0000"/>
        </w:rPr>
        <w:t xml:space="preserve"> </w:t>
      </w:r>
      <w:r w:rsidR="00146FF5" w:rsidRPr="00146FF5">
        <w:rPr>
          <w:b/>
        </w:rPr>
        <w:t xml:space="preserve">Typ oceny: </w:t>
      </w:r>
      <w:r w:rsidR="00146FF5" w:rsidRPr="00146FF5">
        <w:t>formująca, podsumowująca</w:t>
      </w:r>
    </w:p>
    <w:p w:rsidR="00146FF5" w:rsidRDefault="00146FF5">
      <w:pPr>
        <w:rPr>
          <w:color w:val="000000"/>
          <w:spacing w:val="-2"/>
        </w:rPr>
      </w:pPr>
      <w:r w:rsidRPr="00146FF5">
        <w:rPr>
          <w:b/>
        </w:rPr>
        <w:t>Forma dokumentacji:</w:t>
      </w:r>
      <w:r>
        <w:t xml:space="preserve"> </w:t>
      </w:r>
      <w:r w:rsidRPr="00241DB6">
        <w:rPr>
          <w:color w:val="000000"/>
          <w:spacing w:val="-2"/>
        </w:rPr>
        <w:t>punkty za przygotowanie projektu, referatu, prezentacji; lista</w:t>
      </w:r>
      <w:r>
        <w:rPr>
          <w:color w:val="000000"/>
          <w:spacing w:val="-2"/>
        </w:rPr>
        <w:t xml:space="preserve"> obecności</w:t>
      </w:r>
    </w:p>
    <w:p w:rsidR="003C473D" w:rsidRDefault="008B162C" w:rsidP="008B162C">
      <w:pPr>
        <w:spacing w:after="0" w:line="240" w:lineRule="auto"/>
        <w:jc w:val="both"/>
        <w:rPr>
          <w:b/>
          <w:color w:val="FF0000"/>
        </w:rPr>
      </w:pPr>
      <w:r w:rsidRPr="008B162C">
        <w:rPr>
          <w:rFonts w:cstheme="minorHAnsi"/>
          <w:b/>
        </w:rPr>
        <w:t xml:space="preserve">Zaliczenie przedmiotu na ocenę: </w:t>
      </w:r>
      <w:r w:rsidRPr="008B162C">
        <w:rPr>
          <w:rFonts w:cstheme="minorHAnsi"/>
        </w:rPr>
        <w:t xml:space="preserve">obecność na zajęciach, aktywność w dyskusjach, czytanie </w:t>
      </w:r>
      <w:r>
        <w:rPr>
          <w:rFonts w:cstheme="minorHAnsi"/>
        </w:rPr>
        <w:br/>
      </w:r>
      <w:r w:rsidRPr="008B162C">
        <w:rPr>
          <w:rFonts w:cstheme="minorHAnsi"/>
        </w:rPr>
        <w:t>i znajomość</w:t>
      </w:r>
      <w:r>
        <w:rPr>
          <w:rFonts w:cstheme="minorHAnsi"/>
        </w:rPr>
        <w:t xml:space="preserve"> literatury </w:t>
      </w:r>
      <w:r w:rsidRPr="008B162C">
        <w:rPr>
          <w:rFonts w:eastAsia="Times New Roman" w:cstheme="minorHAnsi"/>
          <w:i/>
          <w:lang w:eastAsia="pl-PL"/>
        </w:rPr>
        <w:t xml:space="preserve">(odnotować należy, że zajęcia prowadzi doświadczony oficer (pułkownik rezerwy) Straży Granicznej) realizujący zajęcia dydaktyczne na wyższych uczelniach w Polsce </w:t>
      </w:r>
      <w:r>
        <w:rPr>
          <w:rFonts w:eastAsia="Times New Roman" w:cstheme="minorHAnsi"/>
          <w:i/>
          <w:lang w:eastAsia="pl-PL"/>
        </w:rPr>
        <w:br/>
      </w:r>
      <w:r w:rsidRPr="008B162C">
        <w:rPr>
          <w:rFonts w:eastAsia="Times New Roman" w:cstheme="minorHAnsi"/>
          <w:i/>
          <w:lang w:eastAsia="pl-PL"/>
        </w:rPr>
        <w:t>od 1999r.)</w:t>
      </w:r>
      <w:r>
        <w:rPr>
          <w:b/>
          <w:color w:val="FF0000"/>
        </w:rPr>
        <w:t xml:space="preserve"> </w:t>
      </w:r>
    </w:p>
    <w:p w:rsidR="008B162C" w:rsidRDefault="008B162C" w:rsidP="008B162C">
      <w:pPr>
        <w:spacing w:after="0" w:line="240" w:lineRule="auto"/>
        <w:jc w:val="both"/>
        <w:rPr>
          <w:b/>
          <w:color w:val="FF0000"/>
        </w:rPr>
      </w:pPr>
    </w:p>
    <w:p w:rsidR="008B162C" w:rsidRPr="008B162C" w:rsidRDefault="008B162C" w:rsidP="008B162C">
      <w:pPr>
        <w:spacing w:after="0" w:line="240" w:lineRule="auto"/>
        <w:jc w:val="both"/>
        <w:rPr>
          <w:rFonts w:cstheme="minorHAnsi"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6B5931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6B5931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AB3156" w:rsidRPr="00AB3156" w:rsidRDefault="00AB3156" w:rsidP="00AB3156">
            <w:pPr>
              <w:pStyle w:val="Akapitzlist"/>
              <w:numPr>
                <w:ilvl w:val="1"/>
                <w:numId w:val="25"/>
              </w:numPr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7153D5">
              <w:t>Misiuk</w:t>
            </w:r>
            <w:proofErr w:type="spellEnd"/>
            <w:r w:rsidRPr="007153D5">
              <w:t xml:space="preserve"> A., </w:t>
            </w:r>
            <w:r w:rsidRPr="00AB3156">
              <w:rPr>
                <w:i/>
              </w:rPr>
              <w:t>Administracja porządku i bezpieczeństwa publicznego. Zagadnienia prawno-ustrojowe,</w:t>
            </w:r>
            <w:r>
              <w:t xml:space="preserve"> Warszawa 2008.</w:t>
            </w:r>
          </w:p>
          <w:p w:rsidR="00AB3156" w:rsidRPr="00AB3156" w:rsidRDefault="00AB3156" w:rsidP="00AB3156">
            <w:pPr>
              <w:pStyle w:val="Akapitzlist"/>
              <w:numPr>
                <w:ilvl w:val="1"/>
                <w:numId w:val="25"/>
              </w:numPr>
              <w:ind w:left="284" w:hanging="284"/>
              <w:rPr>
                <w:rFonts w:cstheme="minorHAnsi"/>
                <w:bCs/>
              </w:rPr>
            </w:pPr>
            <w:r w:rsidRPr="007153D5">
              <w:t xml:space="preserve">Dobkowski J., </w:t>
            </w:r>
            <w:r w:rsidRPr="00AB3156">
              <w:rPr>
                <w:i/>
              </w:rPr>
              <w:t>Pozycja prawnoustrojowa służb, inspekcji i straży</w:t>
            </w:r>
            <w:r w:rsidRPr="007153D5">
              <w:t>, Warszawa 2007</w:t>
            </w:r>
            <w:r>
              <w:t>.</w:t>
            </w:r>
          </w:p>
          <w:p w:rsidR="00AB3156" w:rsidRPr="00AB3156" w:rsidRDefault="00AB3156" w:rsidP="00AB3156">
            <w:pPr>
              <w:pStyle w:val="Akapitzlist"/>
              <w:numPr>
                <w:ilvl w:val="1"/>
                <w:numId w:val="25"/>
              </w:numPr>
              <w:ind w:left="284" w:hanging="284"/>
              <w:rPr>
                <w:rFonts w:cstheme="minorHAnsi"/>
                <w:bCs/>
              </w:rPr>
            </w:pPr>
            <w:r>
              <w:t xml:space="preserve">Paździor M., Szmulik B., (red.), </w:t>
            </w:r>
            <w:r w:rsidRPr="00AB3156">
              <w:rPr>
                <w:i/>
              </w:rPr>
              <w:t>Instytucje bezpieczeństwa narodowego</w:t>
            </w:r>
            <w:r w:rsidRPr="007153D5">
              <w:t xml:space="preserve">, </w:t>
            </w:r>
            <w:r>
              <w:t>Warszawa 2012.</w:t>
            </w:r>
          </w:p>
          <w:p w:rsidR="00AB3156" w:rsidRPr="00AB3156" w:rsidRDefault="00AB3156" w:rsidP="008B162C">
            <w:pPr>
              <w:pStyle w:val="Akapitzlist"/>
              <w:numPr>
                <w:ilvl w:val="1"/>
                <w:numId w:val="25"/>
              </w:numPr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16A2">
              <w:t>Sprengel</w:t>
            </w:r>
            <w:proofErr w:type="spellEnd"/>
            <w:r w:rsidRPr="00DA16A2">
              <w:t xml:space="preserve"> B., </w:t>
            </w:r>
            <w:r w:rsidRPr="00AB3156">
              <w:rPr>
                <w:i/>
              </w:rPr>
              <w:t>Służby mundurowe ochrony bezpieczeństwa wewnętrznego. Zarys problematyki</w:t>
            </w:r>
            <w:r w:rsidRPr="00DA16A2">
              <w:t>, Toruń 2008</w:t>
            </w:r>
            <w:r>
              <w:t>.</w:t>
            </w:r>
          </w:p>
        </w:tc>
      </w:tr>
      <w:tr w:rsidR="004E2DB4" w:rsidTr="004E2DB4">
        <w:tc>
          <w:tcPr>
            <w:tcW w:w="9212" w:type="dxa"/>
          </w:tcPr>
          <w:p w:rsidR="004E2DB4" w:rsidRPr="008B162C" w:rsidRDefault="004051F6" w:rsidP="004051F6">
            <w:pPr>
              <w:rPr>
                <w:rFonts w:cstheme="minorHAnsi"/>
              </w:rPr>
            </w:pPr>
            <w:r w:rsidRPr="008B162C">
              <w:rPr>
                <w:rFonts w:cstheme="minorHAnsi"/>
              </w:rPr>
              <w:t>Literatura u</w:t>
            </w:r>
            <w:r w:rsidR="00C52E02" w:rsidRPr="008B162C">
              <w:rPr>
                <w:rFonts w:cstheme="minorHAnsi"/>
              </w:rPr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r w:rsidRPr="008B162C">
              <w:rPr>
                <w:rFonts w:cstheme="minorHAnsi"/>
                <w:bCs/>
              </w:rPr>
              <w:t xml:space="preserve">Dominiak M., </w:t>
            </w:r>
            <w:proofErr w:type="spellStart"/>
            <w:r w:rsidRPr="008B162C">
              <w:rPr>
                <w:rFonts w:cstheme="minorHAnsi"/>
                <w:bCs/>
              </w:rPr>
              <w:t>Dubaj</w:t>
            </w:r>
            <w:proofErr w:type="spellEnd"/>
            <w:r w:rsidRPr="008B162C">
              <w:rPr>
                <w:rFonts w:cstheme="minorHAnsi"/>
                <w:bCs/>
              </w:rPr>
              <w:t xml:space="preserve"> S., </w:t>
            </w:r>
            <w:r w:rsidRPr="008B162C">
              <w:rPr>
                <w:rFonts w:cstheme="minorHAnsi"/>
                <w:bCs/>
                <w:i/>
                <w:iCs/>
              </w:rPr>
              <w:t xml:space="preserve">Nadbużański Oddział Straży Granicznej – współdziałanie z organami ochrony granic państwowych Ukrainy i Białorusi w kontekście przystąpienia Polski do Unii Europejskiej </w:t>
            </w:r>
            <w:r w:rsidRPr="008B162C">
              <w:rPr>
                <w:rFonts w:cstheme="minorHAnsi"/>
                <w:bCs/>
              </w:rPr>
              <w:t xml:space="preserve">[w:] </w:t>
            </w:r>
            <w:r w:rsidRPr="008B162C">
              <w:rPr>
                <w:rFonts w:cstheme="minorHAnsi"/>
                <w:bCs/>
                <w:i/>
              </w:rPr>
              <w:t>Bezpieczeństwo bez granic</w:t>
            </w:r>
            <w:r w:rsidRPr="008B162C">
              <w:rPr>
                <w:rFonts w:cstheme="minorHAnsi"/>
                <w:bCs/>
              </w:rPr>
              <w:t>, red.,</w:t>
            </w:r>
            <w:r w:rsidRPr="008B162C">
              <w:rPr>
                <w:rFonts w:cstheme="minorHAnsi"/>
                <w:bCs/>
                <w:i/>
              </w:rPr>
              <w:t xml:space="preserve"> </w:t>
            </w:r>
            <w:r w:rsidRPr="008B162C">
              <w:rPr>
                <w:rFonts w:cstheme="minorHAnsi"/>
                <w:bCs/>
              </w:rPr>
              <w:t>Ziółkowski J., Wyższa Szkoła Przedsiębiorczości i Administracji, Lublin 2004, s. 84-99.</w:t>
            </w:r>
          </w:p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r w:rsidRPr="008B162C">
              <w:rPr>
                <w:rFonts w:cstheme="minorHAnsi"/>
              </w:rPr>
              <w:t xml:space="preserve">Dominiak M., </w:t>
            </w:r>
            <w:proofErr w:type="spellStart"/>
            <w:r w:rsidRPr="008B162C">
              <w:rPr>
                <w:rFonts w:cstheme="minorHAnsi"/>
              </w:rPr>
              <w:t>Dubaj</w:t>
            </w:r>
            <w:proofErr w:type="spellEnd"/>
            <w:r w:rsidRPr="008B162C">
              <w:rPr>
                <w:rFonts w:cstheme="minorHAnsi"/>
              </w:rPr>
              <w:t xml:space="preserve"> S., </w:t>
            </w:r>
            <w:r w:rsidRPr="008B162C">
              <w:rPr>
                <w:rFonts w:cstheme="minorHAnsi"/>
                <w:i/>
              </w:rPr>
              <w:t xml:space="preserve">Przestępczość graniczna zagrożeniem bezpieczeństwa i porządku publicznego – wybrane aspekty praktyczne na przykładzie Nadbużańskiego Oddziału Straży Granicznej </w:t>
            </w:r>
            <w:r w:rsidRPr="008B162C">
              <w:rPr>
                <w:rFonts w:cstheme="minorHAnsi"/>
              </w:rPr>
              <w:t xml:space="preserve">[w:] </w:t>
            </w:r>
            <w:r w:rsidRPr="008B162C">
              <w:rPr>
                <w:rFonts w:cstheme="minorHAnsi"/>
                <w:i/>
              </w:rPr>
              <w:t>Otwarcie granic rynku a perspektywa BYĆ I MIEĆ człowieka oraz narodu</w:t>
            </w:r>
            <w:r w:rsidRPr="008B162C">
              <w:rPr>
                <w:rFonts w:cstheme="minorHAnsi"/>
              </w:rPr>
              <w:t>, red. Kuś A., Witkowski</w:t>
            </w:r>
            <w:r w:rsidRPr="008B162C">
              <w:rPr>
                <w:rFonts w:cstheme="minorHAnsi"/>
                <w:i/>
              </w:rPr>
              <w:t xml:space="preserve"> </w:t>
            </w:r>
            <w:r w:rsidRPr="008B162C">
              <w:rPr>
                <w:rFonts w:cstheme="minorHAnsi"/>
              </w:rPr>
              <w:t>P.,</w:t>
            </w:r>
            <w:r w:rsidRPr="008B162C">
              <w:rPr>
                <w:rFonts w:cstheme="minorHAnsi"/>
                <w:i/>
              </w:rPr>
              <w:t xml:space="preserve"> </w:t>
            </w:r>
            <w:r w:rsidR="00A879D6" w:rsidRPr="00A879D6">
              <w:rPr>
                <w:rFonts w:cstheme="minorHAnsi"/>
              </w:rPr>
              <w:t xml:space="preserve">KUL </w:t>
            </w:r>
            <w:r w:rsidRPr="008B162C">
              <w:rPr>
                <w:rFonts w:cstheme="minorHAnsi"/>
              </w:rPr>
              <w:t>Lublin 2006.</w:t>
            </w:r>
          </w:p>
          <w:p w:rsidR="008B162C" w:rsidRPr="008B162C" w:rsidRDefault="008B162C" w:rsidP="008B162C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B162C">
              <w:rPr>
                <w:rFonts w:cstheme="minorHAnsi"/>
                <w:bCs/>
              </w:rPr>
              <w:t>Dubaj</w:t>
            </w:r>
            <w:proofErr w:type="spellEnd"/>
            <w:r w:rsidRPr="008B162C">
              <w:rPr>
                <w:rFonts w:cstheme="minorHAnsi"/>
                <w:bCs/>
              </w:rPr>
              <w:t xml:space="preserve">, S., </w:t>
            </w:r>
            <w:r w:rsidRPr="008B162C">
              <w:rPr>
                <w:rFonts w:cstheme="minorHAnsi"/>
                <w:i/>
              </w:rPr>
              <w:t>Straż Graniczna – przystosowanie struktur organizacyjnych i zadań tej formacji po zniesieniu kontroli na granicach wewnętrznych Unii Europejskiej</w:t>
            </w:r>
            <w:r w:rsidRPr="008B162C">
              <w:rPr>
                <w:rFonts w:cstheme="minorHAnsi"/>
              </w:rPr>
              <w:t xml:space="preserve"> [w:] </w:t>
            </w:r>
            <w:r w:rsidRPr="008B162C">
              <w:rPr>
                <w:rFonts w:cstheme="minorHAnsi"/>
                <w:i/>
              </w:rPr>
              <w:t>Polska w strefie Schengen</w:t>
            </w:r>
            <w:r w:rsidRPr="008B162C">
              <w:rPr>
                <w:rFonts w:cstheme="minorHAnsi"/>
              </w:rPr>
              <w:t xml:space="preserve">, red. A.W. </w:t>
            </w:r>
            <w:proofErr w:type="spellStart"/>
            <w:r w:rsidRPr="008B162C">
              <w:rPr>
                <w:rFonts w:cstheme="minorHAnsi"/>
              </w:rPr>
              <w:t>Bednaruk</w:t>
            </w:r>
            <w:proofErr w:type="spellEnd"/>
            <w:r w:rsidRPr="008B162C">
              <w:rPr>
                <w:rFonts w:cstheme="minorHAnsi"/>
              </w:rPr>
              <w:t xml:space="preserve">, M. Bielecki, G. Kowalski,  </w:t>
            </w:r>
            <w:r w:rsidR="00A879D6">
              <w:rPr>
                <w:rFonts w:cstheme="minorHAnsi"/>
              </w:rPr>
              <w:t xml:space="preserve">KUL </w:t>
            </w:r>
            <w:r w:rsidRPr="008B162C">
              <w:rPr>
                <w:rFonts w:cstheme="minorHAnsi"/>
              </w:rPr>
              <w:t>Lublin 2010.</w:t>
            </w:r>
          </w:p>
          <w:p w:rsidR="008B162C" w:rsidRPr="00AB3156" w:rsidRDefault="008B162C" w:rsidP="00AB3156">
            <w:pPr>
              <w:numPr>
                <w:ilvl w:val="0"/>
                <w:numId w:val="27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B162C">
              <w:rPr>
                <w:rFonts w:cstheme="minorHAnsi"/>
              </w:rPr>
              <w:t>Dubaj</w:t>
            </w:r>
            <w:proofErr w:type="spellEnd"/>
            <w:r w:rsidRPr="008B162C">
              <w:rPr>
                <w:rFonts w:cstheme="minorHAnsi"/>
              </w:rPr>
              <w:t xml:space="preserve"> S., Dominiak M., </w:t>
            </w:r>
            <w:r w:rsidRPr="008B162C">
              <w:rPr>
                <w:rFonts w:cstheme="minorHAnsi"/>
                <w:i/>
              </w:rPr>
              <w:t>Organizacja obrony narodowej w sytuacji kryzysu i zagrożenia bezpieczeństwa państwa. Zadania Straży Granicznej w tym zakresie na przykładzie praktycznych działań realizowanych przez Nadbużański Oddział Straży Granicznej</w:t>
            </w:r>
            <w:r w:rsidRPr="008B162C">
              <w:rPr>
                <w:rFonts w:cstheme="minorHAnsi"/>
              </w:rPr>
              <w:t xml:space="preserve">, Warszawa AON, 2004 </w:t>
            </w:r>
          </w:p>
          <w:p w:rsidR="008B162C" w:rsidRPr="008B162C" w:rsidRDefault="008B162C" w:rsidP="008B162C">
            <w:pPr>
              <w:rPr>
                <w:rFonts w:cstheme="minorHAnsi"/>
                <w:i/>
              </w:rPr>
            </w:pPr>
            <w:r w:rsidRPr="008B162C">
              <w:rPr>
                <w:rFonts w:cstheme="minorHAnsi"/>
                <w:bCs/>
              </w:rPr>
              <w:t>5</w:t>
            </w:r>
            <w:r w:rsidRPr="008B162C">
              <w:rPr>
                <w:rFonts w:cstheme="minorHAnsi"/>
                <w:bCs/>
                <w:i/>
              </w:rPr>
              <w:t xml:space="preserve">.    </w:t>
            </w:r>
            <w:r w:rsidRPr="008B162C">
              <w:rPr>
                <w:rFonts w:cstheme="minorHAnsi"/>
                <w:bCs/>
              </w:rPr>
              <w:t xml:space="preserve">Pieprzny S., </w:t>
            </w:r>
            <w:r w:rsidRPr="008B162C">
              <w:rPr>
                <w:rFonts w:cstheme="minorHAnsi"/>
                <w:bCs/>
                <w:i/>
              </w:rPr>
              <w:t>Policja. Organizacja i funkcjonowanie</w:t>
            </w:r>
            <w:r w:rsidRPr="008B162C">
              <w:rPr>
                <w:rFonts w:cstheme="minorHAnsi"/>
                <w:bCs/>
              </w:rPr>
              <w:t xml:space="preserve">, Warszawa 2007. </w:t>
            </w:r>
          </w:p>
          <w:p w:rsidR="00334794" w:rsidRDefault="00AB3156" w:rsidP="008B162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r w:rsidR="008B162C" w:rsidRPr="008B162C">
              <w:rPr>
                <w:rFonts w:cstheme="minorHAnsi"/>
                <w:bCs/>
              </w:rPr>
              <w:t xml:space="preserve">.   </w:t>
            </w:r>
            <w:r w:rsidR="008B162C" w:rsidRPr="008B162C">
              <w:rPr>
                <w:rFonts w:cstheme="minorHAnsi"/>
                <w:bCs/>
                <w:i/>
              </w:rPr>
              <w:t>Zarządzanie bezpieczeństwem na poziomie lokalnym,</w:t>
            </w:r>
            <w:r w:rsidR="008B162C" w:rsidRPr="008B162C">
              <w:rPr>
                <w:rFonts w:cstheme="minorHAnsi"/>
                <w:bCs/>
              </w:rPr>
              <w:t xml:space="preserve"> red., Gąska M., Zamość 2010.</w:t>
            </w:r>
          </w:p>
          <w:p w:rsidR="00334794" w:rsidRDefault="00334794" w:rsidP="0033479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7.   </w:t>
            </w:r>
            <w:proofErr w:type="spellStart"/>
            <w:r>
              <w:rPr>
                <w:rFonts w:cstheme="minorHAnsi"/>
              </w:rPr>
              <w:t>Dubaj</w:t>
            </w:r>
            <w:proofErr w:type="spellEnd"/>
            <w:r>
              <w:rPr>
                <w:rFonts w:cstheme="minorHAnsi"/>
              </w:rPr>
              <w:t xml:space="preserve"> S, </w:t>
            </w:r>
            <w:r>
              <w:rPr>
                <w:rFonts w:cstheme="minorHAnsi"/>
                <w:i/>
              </w:rPr>
              <w:t>Ośrodki dla cudzoziemców w Polsce</w:t>
            </w:r>
            <w:r>
              <w:rPr>
                <w:rFonts w:cstheme="minorHAnsi"/>
              </w:rPr>
              <w:t xml:space="preserve"> [w:] </w:t>
            </w:r>
            <w:r>
              <w:rPr>
                <w:rFonts w:cstheme="minorHAnsi"/>
                <w:i/>
              </w:rPr>
              <w:t>Rocznik Chełmski</w:t>
            </w:r>
            <w:r>
              <w:rPr>
                <w:rFonts w:cstheme="minorHAnsi"/>
              </w:rPr>
              <w:t>, Tom 26, 2022, s.125-156.</w:t>
            </w:r>
          </w:p>
          <w:p w:rsidR="00334794" w:rsidRPr="008B162C" w:rsidRDefault="00334794" w:rsidP="008B162C">
            <w:pPr>
              <w:rPr>
                <w:rFonts w:cstheme="minorHAnsi"/>
                <w:i/>
              </w:rPr>
            </w:pPr>
          </w:p>
          <w:p w:rsidR="00AB3156" w:rsidRDefault="00AB3156" w:rsidP="008B162C">
            <w:pPr>
              <w:rPr>
                <w:rFonts w:cstheme="minorHAnsi"/>
                <w:bCs/>
              </w:rPr>
            </w:pPr>
          </w:p>
          <w:p w:rsidR="008B162C" w:rsidRPr="008B162C" w:rsidRDefault="008B162C" w:rsidP="0014764D">
            <w:pPr>
              <w:rPr>
                <w:rFonts w:cstheme="minorHAnsi"/>
              </w:rPr>
            </w:pPr>
            <w:r w:rsidRPr="008B162C">
              <w:rPr>
                <w:rFonts w:cstheme="minorHAnsi"/>
                <w:bCs/>
              </w:rPr>
              <w:t xml:space="preserve">Ogólnodostępne wydawnictwa periodyczne - „Biuletyn Straży Granicznej”, </w:t>
            </w:r>
            <w:r w:rsidR="00AB3156">
              <w:rPr>
                <w:rFonts w:cstheme="minorHAnsi"/>
                <w:bCs/>
              </w:rPr>
              <w:t>„</w:t>
            </w:r>
            <w:r w:rsidRPr="008B162C">
              <w:rPr>
                <w:rFonts w:cstheme="minorHAnsi"/>
                <w:bCs/>
              </w:rPr>
              <w:t xml:space="preserve">Magazyn </w:t>
            </w:r>
            <w:smartTag w:uri="urn:schemas-microsoft-com:office:smarttags" w:element="metricconverter">
              <w:smartTagPr>
                <w:attr w:name="ProductID" w:val="997”"/>
              </w:smartTagPr>
              <w:r w:rsidRPr="008B162C">
                <w:rPr>
                  <w:rFonts w:cstheme="minorHAnsi"/>
                  <w:bCs/>
                </w:rPr>
                <w:t>997”</w:t>
              </w:r>
            </w:smartTag>
            <w:r w:rsidRPr="008B162C">
              <w:rPr>
                <w:rFonts w:cstheme="minorHAnsi"/>
                <w:bCs/>
              </w:rPr>
              <w:t xml:space="preserve">, „Służba Celna” </w:t>
            </w:r>
            <w:r w:rsidR="0014764D">
              <w:rPr>
                <w:rFonts w:cstheme="minorHAnsi"/>
                <w:bCs/>
              </w:rPr>
              <w:t xml:space="preserve"> </w:t>
            </w:r>
          </w:p>
          <w:p w:rsidR="008B162C" w:rsidRPr="008B162C" w:rsidRDefault="008B162C" w:rsidP="008B162C">
            <w:pPr>
              <w:jc w:val="both"/>
              <w:rPr>
                <w:rFonts w:cstheme="minorHAnsi"/>
                <w:color w:val="000000"/>
              </w:rPr>
            </w:pPr>
            <w:r w:rsidRPr="008B162C">
              <w:rPr>
                <w:rFonts w:cstheme="minorHAnsi"/>
              </w:rPr>
              <w:lastRenderedPageBreak/>
              <w:t xml:space="preserve">Zasób informacji w portalu Unii Europejskiej </w:t>
            </w:r>
            <w:hyperlink r:id="rId8" w:history="1">
              <w:r w:rsidRPr="00F647D3">
                <w:rPr>
                  <w:rStyle w:val="Hipercze"/>
                  <w:rFonts w:cstheme="minorHAnsi"/>
                  <w:color w:val="000000"/>
                  <w:u w:val="none"/>
                </w:rPr>
                <w:t>www.europa.eu.int</w:t>
              </w:r>
            </w:hyperlink>
            <w:r w:rsidRPr="008B162C">
              <w:rPr>
                <w:rFonts w:cstheme="minorHAnsi"/>
                <w:color w:val="000000"/>
              </w:rPr>
              <w:t xml:space="preserve"> oraz instytucji krajowych Ministerstwa Obrony Narodowej - </w:t>
            </w:r>
            <w:proofErr w:type="spellStart"/>
            <w:r w:rsidR="0014764D" w:rsidRPr="00EA3DCF">
              <w:rPr>
                <w:rFonts w:cstheme="minorHAnsi"/>
              </w:rPr>
              <w:t>www.mon.gov,pl</w:t>
            </w:r>
            <w:proofErr w:type="spellEnd"/>
            <w:r w:rsidRPr="008B162C">
              <w:rPr>
                <w:rFonts w:cstheme="minorHAnsi"/>
                <w:color w:val="000000"/>
              </w:rPr>
              <w:t xml:space="preserve">; Ministerstwa Spraw Wewnętrznych i Administracji - </w:t>
            </w:r>
            <w:r w:rsidRPr="008B162C">
              <w:rPr>
                <w:rFonts w:cstheme="minorHAnsi"/>
              </w:rPr>
              <w:t>www.mswia.gov.pl</w:t>
            </w:r>
            <w:r w:rsidRPr="008B162C">
              <w:rPr>
                <w:rFonts w:cstheme="minorHAnsi"/>
                <w:color w:val="000000"/>
              </w:rPr>
              <w:t xml:space="preserve">; Ministerstwa Finansów - </w:t>
            </w:r>
            <w:hyperlink r:id="rId9" w:history="1">
              <w:r w:rsidRPr="00F647D3">
                <w:rPr>
                  <w:rStyle w:val="Hipercze"/>
                  <w:rFonts w:cstheme="minorHAnsi"/>
                  <w:color w:val="000000"/>
                  <w:u w:val="none"/>
                </w:rPr>
                <w:t>www.mf.gov.pl</w:t>
              </w:r>
            </w:hyperlink>
            <w:r w:rsidRPr="008B162C">
              <w:rPr>
                <w:rFonts w:cstheme="minorHAnsi"/>
              </w:rPr>
              <w:t xml:space="preserve">; Służby Więziennej – </w:t>
            </w:r>
            <w:r w:rsidRPr="00F647D3">
              <w:rPr>
                <w:rFonts w:cstheme="minorHAnsi"/>
              </w:rPr>
              <w:t>www.sw.gov.pl</w:t>
            </w:r>
            <w:r w:rsidRPr="008B162C">
              <w:rPr>
                <w:rFonts w:cstheme="minorHAnsi"/>
                <w:color w:val="000000"/>
              </w:rPr>
              <w:t xml:space="preserve">  </w:t>
            </w:r>
            <w:r>
              <w:rPr>
                <w:rFonts w:cstheme="minorHAnsi"/>
                <w:color w:val="000000"/>
              </w:rPr>
              <w:t>i innych formacji, podawanych na bieżąco przez prowadzącego zajęcia.</w:t>
            </w:r>
          </w:p>
          <w:p w:rsidR="008B162C" w:rsidRPr="008B162C" w:rsidRDefault="008B162C" w:rsidP="008B162C">
            <w:pPr>
              <w:jc w:val="both"/>
              <w:rPr>
                <w:rFonts w:cstheme="minorHAnsi"/>
                <w:color w:val="000000"/>
              </w:rPr>
            </w:pPr>
          </w:p>
          <w:p w:rsidR="008B162C" w:rsidRPr="008B162C" w:rsidRDefault="008B162C" w:rsidP="008B162C">
            <w:pPr>
              <w:jc w:val="both"/>
              <w:rPr>
                <w:rFonts w:cstheme="minorHAnsi"/>
                <w:bCs/>
                <w:iCs/>
                <w:color w:val="000000"/>
              </w:rPr>
            </w:pPr>
            <w:r w:rsidRPr="008B162C">
              <w:rPr>
                <w:rFonts w:cstheme="minorHAnsi"/>
                <w:bCs/>
                <w:iCs/>
                <w:color w:val="000000"/>
              </w:rPr>
              <w:t xml:space="preserve">Publikacje dostępne w Bibliotece KUL oraz w bibliotece działającego przy KUL – Instytutu na Rzecz Państwa Prawa (Lublin, </w:t>
            </w:r>
            <w:proofErr w:type="spellStart"/>
            <w:r w:rsidRPr="008B162C">
              <w:rPr>
                <w:rFonts w:cstheme="minorHAnsi"/>
                <w:bCs/>
                <w:iCs/>
                <w:color w:val="000000"/>
              </w:rPr>
              <w:t>ul.Chopina</w:t>
            </w:r>
            <w:proofErr w:type="spellEnd"/>
            <w:r w:rsidRPr="008B162C">
              <w:rPr>
                <w:rFonts w:cstheme="minorHAnsi"/>
                <w:bCs/>
                <w:iCs/>
                <w:color w:val="000000"/>
              </w:rPr>
              <w:t xml:space="preserve"> 14)</w:t>
            </w:r>
            <w:r>
              <w:rPr>
                <w:rFonts w:cstheme="minorHAnsi"/>
                <w:bCs/>
                <w:iCs/>
                <w:color w:val="000000"/>
              </w:rPr>
              <w:t>, którego prowadzący zajęcia jest aktywnym członkiem</w:t>
            </w:r>
            <w:r w:rsidRPr="008B162C">
              <w:rPr>
                <w:rFonts w:cstheme="minorHAnsi"/>
                <w:bCs/>
                <w:iCs/>
                <w:color w:val="000000"/>
              </w:rPr>
              <w:t>.</w:t>
            </w:r>
          </w:p>
          <w:p w:rsidR="008B162C" w:rsidRPr="008B162C" w:rsidRDefault="008B162C" w:rsidP="008B162C">
            <w:pPr>
              <w:jc w:val="both"/>
              <w:rPr>
                <w:rFonts w:cstheme="minorHAnsi"/>
                <w:bCs/>
                <w:color w:val="000000"/>
              </w:rPr>
            </w:pPr>
            <w:r w:rsidRPr="008B162C">
              <w:rPr>
                <w:rFonts w:cstheme="minorHAnsi"/>
                <w:bCs/>
                <w:color w:val="000000"/>
              </w:rPr>
              <w:t xml:space="preserve">Akty prawne dostępne m.in. na stronie internetowej </w:t>
            </w:r>
            <w:r w:rsidRPr="0014764D">
              <w:rPr>
                <w:rFonts w:cstheme="minorHAnsi"/>
                <w:bCs/>
                <w:color w:val="000000"/>
              </w:rPr>
              <w:t>http://</w:t>
            </w:r>
            <w:r w:rsidR="00F647D3" w:rsidRPr="00F647D3">
              <w:rPr>
                <w:rFonts w:cstheme="minorHAnsi"/>
                <w:bCs/>
              </w:rPr>
              <w:t>isap.sejm.gov.pl</w:t>
            </w:r>
            <w:r w:rsidRPr="0014764D">
              <w:rPr>
                <w:rFonts w:cstheme="minorHAnsi"/>
                <w:bCs/>
                <w:color w:val="000000"/>
              </w:rPr>
              <w:t xml:space="preserve">, </w:t>
            </w:r>
            <w:hyperlink r:id="rId10" w:history="1">
              <w:r w:rsidRPr="0014764D">
                <w:rPr>
                  <w:rStyle w:val="Hipercze"/>
                  <w:rFonts w:cstheme="minorHAnsi"/>
                  <w:bCs/>
                  <w:color w:val="000000"/>
                  <w:u w:val="none"/>
                </w:rPr>
                <w:t>www.rcl.gov.pl</w:t>
              </w:r>
            </w:hyperlink>
            <w:r w:rsidRPr="008B162C">
              <w:rPr>
                <w:rFonts w:cstheme="minorHAnsi"/>
                <w:bCs/>
                <w:color w:val="000000"/>
                <w:u w:val="single"/>
              </w:rPr>
              <w:t xml:space="preserve"> </w:t>
            </w:r>
            <w:r w:rsidRPr="008B162C">
              <w:rPr>
                <w:rFonts w:cstheme="minorHAnsi"/>
                <w:bCs/>
                <w:color w:val="000000"/>
              </w:rPr>
              <w:t xml:space="preserve">   </w:t>
            </w:r>
          </w:p>
          <w:p w:rsidR="004E2DB4" w:rsidRPr="008B162C" w:rsidRDefault="008B162C" w:rsidP="008B162C">
            <w:pPr>
              <w:rPr>
                <w:rFonts w:cstheme="minorHAnsi"/>
                <w:b/>
              </w:rPr>
            </w:pPr>
            <w:r w:rsidRPr="008B162C">
              <w:rPr>
                <w:rFonts w:cstheme="minorHAnsi"/>
                <w:bCs/>
                <w:color w:val="000000"/>
              </w:rPr>
              <w:t xml:space="preserve">Dostęp do aktów prawnych Unii </w:t>
            </w:r>
            <w:proofErr w:type="spellStart"/>
            <w:r w:rsidRPr="008B162C">
              <w:rPr>
                <w:rFonts w:cstheme="minorHAnsi"/>
                <w:bCs/>
                <w:color w:val="000000"/>
              </w:rPr>
              <w:t>Europejskiej,m.in</w:t>
            </w:r>
            <w:proofErr w:type="spellEnd"/>
            <w:r w:rsidRPr="008B162C">
              <w:rPr>
                <w:rFonts w:cstheme="minorHAnsi"/>
                <w:bCs/>
                <w:color w:val="000000"/>
              </w:rPr>
              <w:t xml:space="preserve">. </w:t>
            </w:r>
            <w:hyperlink r:id="rId11" w:history="1">
              <w:r w:rsidRPr="0014764D">
                <w:rPr>
                  <w:rStyle w:val="Hipercze"/>
                  <w:rFonts w:cstheme="minorHAnsi"/>
                  <w:bCs/>
                  <w:color w:val="000000"/>
                  <w:u w:val="none"/>
                </w:rPr>
                <w:t>http://eur-lex.europa.eu</w:t>
              </w:r>
            </w:hyperlink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510D3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F0" w:rsidRDefault="00E077F0" w:rsidP="00B04272">
      <w:pPr>
        <w:spacing w:after="0" w:line="240" w:lineRule="auto"/>
      </w:pPr>
      <w:r>
        <w:separator/>
      </w:r>
    </w:p>
  </w:endnote>
  <w:endnote w:type="continuationSeparator" w:id="0">
    <w:p w:rsidR="00E077F0" w:rsidRDefault="00E077F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F0" w:rsidRDefault="00E077F0" w:rsidP="00B04272">
      <w:pPr>
        <w:spacing w:after="0" w:line="240" w:lineRule="auto"/>
      </w:pPr>
      <w:r>
        <w:separator/>
      </w:r>
    </w:p>
  </w:footnote>
  <w:footnote w:type="continuationSeparator" w:id="0">
    <w:p w:rsidR="00E077F0" w:rsidRDefault="00E077F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A44714" w:rsidP="00B04272">
    <w:pPr>
      <w:pStyle w:val="Nagwek"/>
      <w:jc w:val="right"/>
      <w:rPr>
        <w:i/>
      </w:rPr>
    </w:pPr>
    <w:r>
      <w:rPr>
        <w:i/>
      </w:rPr>
      <w:t xml:space="preserve"> </w:t>
    </w:r>
  </w:p>
  <w:p w:rsidR="00B04272" w:rsidRDefault="00B042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4B5021"/>
    <w:multiLevelType w:val="hybridMultilevel"/>
    <w:tmpl w:val="70DE5972"/>
    <w:lvl w:ilvl="0" w:tplc="D32254F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770DE"/>
    <w:multiLevelType w:val="hybridMultilevel"/>
    <w:tmpl w:val="6700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2290F"/>
    <w:multiLevelType w:val="hybridMultilevel"/>
    <w:tmpl w:val="1944CF14"/>
    <w:lvl w:ilvl="0" w:tplc="1FF66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A4307"/>
    <w:multiLevelType w:val="hybridMultilevel"/>
    <w:tmpl w:val="595EBC84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8EAF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2"/>
  </w:num>
  <w:num w:numId="11">
    <w:abstractNumId w:val="16"/>
  </w:num>
  <w:num w:numId="12">
    <w:abstractNumId w:val="7"/>
  </w:num>
  <w:num w:numId="13">
    <w:abstractNumId w:val="24"/>
  </w:num>
  <w:num w:numId="14">
    <w:abstractNumId w:val="23"/>
  </w:num>
  <w:num w:numId="15">
    <w:abstractNumId w:val="0"/>
  </w:num>
  <w:num w:numId="16">
    <w:abstractNumId w:val="19"/>
  </w:num>
  <w:num w:numId="17">
    <w:abstractNumId w:val="10"/>
  </w:num>
  <w:num w:numId="18">
    <w:abstractNumId w:val="18"/>
  </w:num>
  <w:num w:numId="19">
    <w:abstractNumId w:val="11"/>
  </w:num>
  <w:num w:numId="20">
    <w:abstractNumId w:val="2"/>
  </w:num>
  <w:num w:numId="21">
    <w:abstractNumId w:val="14"/>
  </w:num>
  <w:num w:numId="22">
    <w:abstractNumId w:val="17"/>
  </w:num>
  <w:num w:numId="23">
    <w:abstractNumId w:val="8"/>
  </w:num>
  <w:num w:numId="24">
    <w:abstractNumId w:val="3"/>
  </w:num>
  <w:num w:numId="25">
    <w:abstractNumId w:val="22"/>
  </w:num>
  <w:num w:numId="26">
    <w:abstractNumId w:val="15"/>
  </w:num>
  <w:num w:numId="27">
    <w:abstractNumId w:val="6"/>
  </w:num>
  <w:num w:numId="28">
    <w:abstractNumId w:val="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59"/>
    <w:rsid w:val="000153A0"/>
    <w:rsid w:val="000351F2"/>
    <w:rsid w:val="00047D65"/>
    <w:rsid w:val="00051C74"/>
    <w:rsid w:val="0005709E"/>
    <w:rsid w:val="00084ADA"/>
    <w:rsid w:val="000B3BEC"/>
    <w:rsid w:val="001051F5"/>
    <w:rsid w:val="00115BF8"/>
    <w:rsid w:val="00146FF5"/>
    <w:rsid w:val="0014764D"/>
    <w:rsid w:val="001A3C66"/>
    <w:rsid w:val="001A5D37"/>
    <w:rsid w:val="001C0192"/>
    <w:rsid w:val="001C278A"/>
    <w:rsid w:val="00216EC6"/>
    <w:rsid w:val="002754C6"/>
    <w:rsid w:val="002778F0"/>
    <w:rsid w:val="002D1A52"/>
    <w:rsid w:val="002F2985"/>
    <w:rsid w:val="00301B23"/>
    <w:rsid w:val="00304259"/>
    <w:rsid w:val="00317BBA"/>
    <w:rsid w:val="00324F1A"/>
    <w:rsid w:val="0033369E"/>
    <w:rsid w:val="00334794"/>
    <w:rsid w:val="003501E6"/>
    <w:rsid w:val="00372079"/>
    <w:rsid w:val="003C473D"/>
    <w:rsid w:val="003C65DA"/>
    <w:rsid w:val="003D4626"/>
    <w:rsid w:val="004051F6"/>
    <w:rsid w:val="004078C1"/>
    <w:rsid w:val="00450FA6"/>
    <w:rsid w:val="004B6F7B"/>
    <w:rsid w:val="004E2DB4"/>
    <w:rsid w:val="004F73CF"/>
    <w:rsid w:val="00510D30"/>
    <w:rsid w:val="00556FCA"/>
    <w:rsid w:val="00583DB9"/>
    <w:rsid w:val="005A3D71"/>
    <w:rsid w:val="005E741C"/>
    <w:rsid w:val="006025ED"/>
    <w:rsid w:val="0063336B"/>
    <w:rsid w:val="006534C9"/>
    <w:rsid w:val="0066271E"/>
    <w:rsid w:val="00685044"/>
    <w:rsid w:val="006B2C73"/>
    <w:rsid w:val="006B5931"/>
    <w:rsid w:val="007036B5"/>
    <w:rsid w:val="00704576"/>
    <w:rsid w:val="0072441E"/>
    <w:rsid w:val="00732E45"/>
    <w:rsid w:val="00757261"/>
    <w:rsid w:val="007841B3"/>
    <w:rsid w:val="007901A0"/>
    <w:rsid w:val="007A78E4"/>
    <w:rsid w:val="007D0038"/>
    <w:rsid w:val="007D6295"/>
    <w:rsid w:val="0081589B"/>
    <w:rsid w:val="008215CC"/>
    <w:rsid w:val="008461AB"/>
    <w:rsid w:val="0085380B"/>
    <w:rsid w:val="00886560"/>
    <w:rsid w:val="008B162C"/>
    <w:rsid w:val="008E2C5B"/>
    <w:rsid w:val="008E4017"/>
    <w:rsid w:val="009168BF"/>
    <w:rsid w:val="00933F07"/>
    <w:rsid w:val="009D424F"/>
    <w:rsid w:val="009E1744"/>
    <w:rsid w:val="00A207FC"/>
    <w:rsid w:val="00A40520"/>
    <w:rsid w:val="00A44714"/>
    <w:rsid w:val="00A5036D"/>
    <w:rsid w:val="00A879D6"/>
    <w:rsid w:val="00AB3156"/>
    <w:rsid w:val="00AD4786"/>
    <w:rsid w:val="00B04272"/>
    <w:rsid w:val="00B6347F"/>
    <w:rsid w:val="00BC4DCB"/>
    <w:rsid w:val="00BD58F9"/>
    <w:rsid w:val="00BE0031"/>
    <w:rsid w:val="00BE454D"/>
    <w:rsid w:val="00C37A43"/>
    <w:rsid w:val="00C5022A"/>
    <w:rsid w:val="00C519FC"/>
    <w:rsid w:val="00C52E02"/>
    <w:rsid w:val="00C748B5"/>
    <w:rsid w:val="00C961A5"/>
    <w:rsid w:val="00CD7096"/>
    <w:rsid w:val="00D27DDC"/>
    <w:rsid w:val="00D406F6"/>
    <w:rsid w:val="00D435D6"/>
    <w:rsid w:val="00D8492F"/>
    <w:rsid w:val="00DA58E5"/>
    <w:rsid w:val="00DB781E"/>
    <w:rsid w:val="00E077F0"/>
    <w:rsid w:val="00E35724"/>
    <w:rsid w:val="00E43C97"/>
    <w:rsid w:val="00E46B2F"/>
    <w:rsid w:val="00EA3DCF"/>
    <w:rsid w:val="00EE2D69"/>
    <w:rsid w:val="00F20E92"/>
    <w:rsid w:val="00F54F71"/>
    <w:rsid w:val="00F647D3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519F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0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00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otnoteCharacters">
    <w:name w:val="Footnote Characters"/>
    <w:uiPriority w:val="99"/>
    <w:rsid w:val="00146FF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6FF5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FF5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rsid w:val="008B162C"/>
    <w:pPr>
      <w:autoSpaceDE w:val="0"/>
      <w:autoSpaceDN w:val="0"/>
      <w:adjustRightInd w:val="0"/>
      <w:spacing w:after="0" w:line="192" w:lineRule="auto"/>
    </w:pPr>
    <w:rPr>
      <w:rFonts w:ascii="Arial" w:eastAsia="Times New Roman" w:hAnsi="Arial" w:cs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62C"/>
    <w:rPr>
      <w:rFonts w:ascii="Arial" w:eastAsia="Times New Roman" w:hAnsi="Arial" w:cs="Arial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l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024F-ABE1-4FDE-AD21-BD205742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STANISŁAW</cp:lastModifiedBy>
  <cp:revision>3</cp:revision>
  <cp:lastPrinted>2019-01-23T11:10:00Z</cp:lastPrinted>
  <dcterms:created xsi:type="dcterms:W3CDTF">2023-02-06T08:34:00Z</dcterms:created>
  <dcterms:modified xsi:type="dcterms:W3CDTF">2023-02-06T08:37:00Z</dcterms:modified>
</cp:coreProperties>
</file>