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Operacyjne działania wywiadowcze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 rok IV semestr magisterskie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 - internetowo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8"/>
        <w:gridCol w:w="4513"/>
      </w:tblGrid>
      <w:tr>
        <w:trPr/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Poznania metod i form działalności obcych służb specjalnych zarówno w kraju jak i za granicą.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i sposoby zdobywania informacji dla ochrony tajemnic państwowych i służbowych.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Pobudzenie świadomości jakie występują ze strony obcych służb wywiadowczych.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trakcie zajęć słuchacze będą mieli możliwość poznania wybrany sprzęt techniki specjalnej.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Poznania zjawiska szpiegostwa oraz zagrożenia ze strony obcych służb specjalnych w stosunku do obywateli RP.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Poznanie metod i sposobów działania ze strony agentów służb obcych. Posiadanie wiedzy na temat jak zachowywać się podczas wyjazdów służbowych. Poznanie pewnych elementów sprzętu techniki specjalnej stosowanej w szpiegostwie.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Wiedza jaka zostanie zaprezentowana studentom pozwoli Im na zapoznanie się jak wygląda działalność wywiadowcza od strony praktycznej co pozwoli im na uniknięcie w przyszłości uwikłania się w jakieś afery szpiegowskie lub korupcyjne. 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Wstęp, przedstawiający jaką świadomość mają nasi obywatele na temat działalności obcych służb specjalnych oraz o ludziach zajmujących się wywiadem dla konkurencji.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6"/>
        <w:gridCol w:w="2784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dyskusja.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Prowadzenie notatek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Poznanie metod działania służb specjalnych na obcym terenie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Rozpoznanie prawdziwych tendencji osób nowo poznanych co do naszej osoby.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Ocena, prowadzenie notatek, aktywność na zajęciach 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Rozumie działalność istnienia służb specjalnych oraz jak ważnym jest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ochrona tajemnicy służbowej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…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Literatura podstawowa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Wywiad Gospodarczy – Mirosław Kwieciński; Bezpieczeństwo Wewnętrzne Państwa – Stanisław Sulowski i Michał Brzeziński, Rola i Zadania Służb w Systemie Bezpieczeństwa Publicznego – Marek Górski.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Łowcy Szpiegów, Szkoła Szpiegów, Niewidzialni = Tomasz Awłasiewicz.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5</Pages>
  <Words>410</Words>
  <Characters>2790</Characters>
  <CharactersWithSpaces>3098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2021-03-15T09:53:00Z</dcterms:created>
  <dc:creator>Anna Łukasiewicz</dc:creator>
  <dc:description/>
  <dc:language>pl-PL</dc:language>
  <cp:lastModifiedBy/>
  <cp:lastPrinted>2021-03-15T09:49:00Z</cp:lastPrinted>
  <dcterms:modified xsi:type="dcterms:W3CDTF">2023-04-13T20:28:41Z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