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  <w:bookmarkStart w:id="0" w:name="_GoBack"/>
      <w:bookmarkEnd w:id="0"/>
      <w:r>
        <w:rPr/>
        <w:t xml:space="preserve"> 2022/2023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Techniki Interwencyjne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Intervention Techniques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 stopnia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 Andrzej Kukulski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Posiadanie stroju sportowego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Zapoznanie studenta  z różnymi technikami interwencyjnymi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Nauka praktycznych umiejętności stosowania technik interwencyjnych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Zapewnienie podstawowej wiedzy i umiejętności, które pozwolą podejmować decyzje i działać możliwie skutecznie w sytuacji zagrożenia przy zachowaniu obowiązujących przepisów prawa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5953"/>
        <w:gridCol w:w="2161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zastosować poznane techniki interwencyjne w sposób odpowiedni do zaistniałej sytuacji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Odpowiednio reaguje w sytuacji, w której niezbędne jest przeprowadzenie interwencji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zachowywać się oraz działać zgodnie z aktualnie obowiązującym prawem dotyczącym stosowania technik interwencyjnych</w:t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uppressAutoHyphens w:val="true"/>
              <w:spacing w:lineRule="atLeast" w:line="1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Przegląd ogólnej i specjalnej sprawności fizycznej studentów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uppressAutoHyphens w:val="true"/>
              <w:spacing w:lineRule="atLeast" w:line="1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Postawy i techniki poruszania się w momencie zagrożenia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uppressAutoHyphens w:val="true"/>
              <w:spacing w:lineRule="atLeast" w:line="1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Pady i przewroty przydatne w trakcie interwencji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tLeast" w:line="1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Stosownie środków przymusu bezpośredniego w postaci siły fizycznej: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Techniki transportowe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b. Techniki obezwładniające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uppressAutoHyphens w:val="true"/>
              <w:spacing w:lineRule="atLeast" w:line="1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Techniki zakładania kajdanek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uppressAutoHyphens w:val="true"/>
              <w:spacing w:lineRule="atLeast" w:line="10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Podstawowe techniki oraz aspekty prawne stosowania pałki typu ”tonfa”: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Techniki transportowe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b. Techniki obezwładniające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20" w:hanging="294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NewRomanPSMT"/>
                <w:kern w:val="0"/>
                <w:sz w:val="22"/>
                <w:szCs w:val="22"/>
                <w:lang w:val="pl-PL" w:eastAsia="en-US" w:bidi="ar-SA"/>
              </w:rPr>
              <w:t>7.   Techniki posługiwania się przedmiotem przeznaczonym do obezwładniania osób za    pomocą energii elektrycznej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09" w:hanging="709"/>
              <w:jc w:val="left"/>
              <w:rPr>
                <w:rFonts w:cs="TimesNewRomanPSMT"/>
              </w:rPr>
            </w:pPr>
            <w:r>
              <w:rPr>
                <w:rFonts w:eastAsia="Calibri" w:cs="TimesNewRomanPSMT"/>
                <w:kern w:val="0"/>
                <w:sz w:val="22"/>
                <w:szCs w:val="22"/>
                <w:lang w:val="pl-PL" w:eastAsia="en-US" w:bidi="ar-SA"/>
              </w:rPr>
              <w:t xml:space="preserve">        </w:t>
            </w:r>
            <w:r>
              <w:rPr>
                <w:rFonts w:eastAsia="Calibri" w:cs="TimesNewRomanPSMT"/>
                <w:kern w:val="0"/>
                <w:sz w:val="22"/>
                <w:szCs w:val="22"/>
                <w:lang w:val="pl-PL" w:eastAsia="en-US" w:bidi="ar-SA"/>
              </w:rPr>
              <w:t>8.   Techniki stosowania chemicznych środków obezwładniających w postaci ręcznych     miotaczy substancji obezwładniających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ind w:left="709" w:hanging="709"/>
              <w:jc w:val="left"/>
              <w:rPr>
                <w:rFonts w:cs="TimesNewRomanPSMT"/>
                <w:b/>
                <w:b/>
              </w:rPr>
            </w:pPr>
            <w:r>
              <w:rPr>
                <w:rFonts w:eastAsia="Calibri" w:cs="TimesNewRomanPSMT"/>
                <w:kern w:val="0"/>
                <w:sz w:val="22"/>
                <w:szCs w:val="22"/>
                <w:lang w:val="pl-PL" w:eastAsia="en-US" w:bidi="ar-SA"/>
              </w:rPr>
              <w:t xml:space="preserve">        </w:t>
            </w:r>
            <w:r>
              <w:rPr>
                <w:rFonts w:eastAsia="Calibri" w:cs="TimesNewRomanPSMT"/>
                <w:kern w:val="0"/>
                <w:sz w:val="22"/>
                <w:szCs w:val="22"/>
                <w:lang w:val="pl-PL" w:eastAsia="en-US" w:bidi="ar-SA"/>
              </w:rPr>
              <w:t>9.   Taktyka współdziałania w zespole w trakcie interwencji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realizacjii weryfikacji efektów uczenia się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8"/>
        <w:gridCol w:w="2696"/>
        <w:gridCol w:w="2834"/>
        <w:gridCol w:w="2583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Referat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Plik z referatem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ustna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ustna indywidualna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Odgrywanie ról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Karta oceny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Metoda Problemowa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Referat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Plik z referatem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ustna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Wypowiedź ustna indywidualna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</w:t>
      </w:r>
      <w:r>
        <w:rPr/>
        <w:t xml:space="preserve">Ocena niedostateczna </w:t>
      </w:r>
    </w:p>
    <w:p>
      <w:pPr>
        <w:pStyle w:val="Akapitzlist1"/>
        <w:ind w:left="1080" w:hanging="0"/>
        <w:rPr/>
      </w:pPr>
      <w:r>
        <w:rPr/>
        <w:t>Student nie posiada podstawowych praktycznych umiejętności stosowania technik interwencyjnych oraz podstawowej wiedzy, która pozwoli podejmować  decyzje i działać możliwie skutecznie w sytuacji zagrożenia przy zachowaniu obowiązujących przepisów prawa</w:t>
      </w:r>
    </w:p>
    <w:p>
      <w:pPr>
        <w:pStyle w:val="Akapitzlist1"/>
        <w:ind w:left="1080" w:hanging="0"/>
        <w:rPr/>
      </w:pPr>
      <w:r>
        <w:rPr/>
        <w:t>&lt; 50%</w:t>
      </w:r>
    </w:p>
    <w:p>
      <w:pPr>
        <w:pStyle w:val="Akapitzlist1"/>
        <w:ind w:left="1080" w:hanging="0"/>
        <w:rPr/>
      </w:pPr>
      <w:r>
        <w:rPr/>
        <w:t xml:space="preserve">Ocena dostateczna </w:t>
      </w:r>
    </w:p>
    <w:p>
      <w:pPr>
        <w:pStyle w:val="Akapitzlist1"/>
        <w:ind w:left="1080" w:hanging="0"/>
        <w:rPr/>
      </w:pPr>
      <w:r>
        <w:rPr/>
        <w:t>Student posiada podstawowe praktyczne umiejętności stosowania technik interwencyjnych oraz minimalną wiedzę, która pozwoli podejmować  decyzje i działać możliwie skutecznie w sytuacji zagrożenia przy zachowaniu obowiązujących przepisów prawa</w:t>
      </w:r>
    </w:p>
    <w:p>
      <w:pPr>
        <w:pStyle w:val="Akapitzlist1"/>
        <w:ind w:left="1080" w:hanging="0"/>
        <w:rPr/>
      </w:pPr>
      <w:r>
        <w:rPr/>
        <w:t>&gt;= 51%-70%</w:t>
      </w:r>
    </w:p>
    <w:p>
      <w:pPr>
        <w:pStyle w:val="Akapitzlist1"/>
        <w:ind w:left="1080" w:hanging="0"/>
        <w:rPr/>
      </w:pPr>
      <w:r>
        <w:rPr/>
        <w:t xml:space="preserve">Ocena dobra </w:t>
      </w:r>
    </w:p>
    <w:p>
      <w:pPr>
        <w:pStyle w:val="Akapitzlist1"/>
        <w:ind w:left="1080" w:hanging="0"/>
        <w:rPr/>
      </w:pPr>
      <w:r>
        <w:rPr/>
        <w:t>Student posiada praktyczne umiejętności stosowania technik interwencyjnych oraz wiedzę, która pozwoli podejmować  decyzje i działać możliwie skutecznie w sytuacji zagrożenia przy zachowaniu obowiązujących przepisów prawa</w:t>
      </w:r>
    </w:p>
    <w:p>
      <w:pPr>
        <w:pStyle w:val="Akapitzlist1"/>
        <w:ind w:left="1080" w:hanging="0"/>
        <w:rPr/>
      </w:pPr>
      <w:r>
        <w:rPr/>
        <w:t>&gt;= 71%-90%</w:t>
      </w:r>
    </w:p>
    <w:p>
      <w:pPr>
        <w:pStyle w:val="Akapitzlist1"/>
        <w:ind w:left="1080" w:hanging="0"/>
        <w:rPr/>
      </w:pPr>
      <w:r>
        <w:rPr/>
        <w:t xml:space="preserve">Ocena bardzo dobra </w:t>
      </w:r>
    </w:p>
    <w:p>
      <w:pPr>
        <w:pStyle w:val="Akapitzlist1"/>
        <w:ind w:left="1080" w:hanging="0"/>
        <w:rPr/>
      </w:pPr>
      <w:r>
        <w:rPr/>
        <w:t>Student posiada wysokie umiejętności stosowania technik interwencyjnych oraz dużą wiedzę, która pozwoli podejmować  decyzje i działać możliwie skutecznie w sytuacji zagrożenia przy zachowaniu obowiązujących przepisów prawa</w:t>
      </w:r>
    </w:p>
    <w:p>
      <w:pPr>
        <w:pStyle w:val="Akapitzlist1"/>
        <w:ind w:left="1080" w:hanging="0"/>
        <w:rPr/>
      </w:pPr>
      <w:r>
        <w:rPr/>
        <w:t>&gt;= 91%-100%</w:t>
      </w:r>
    </w:p>
    <w:p>
      <w:pPr>
        <w:pStyle w:val="Akapitzlist1"/>
        <w:ind w:left="1080" w:hanging="0"/>
        <w:rPr/>
      </w:pPr>
      <w:r>
        <w:rPr/>
      </w:r>
    </w:p>
    <w:p>
      <w:pPr>
        <w:pStyle w:val="Akapitzlist1"/>
        <w:ind w:left="1080" w:hanging="0"/>
        <w:rPr/>
      </w:pPr>
      <w:r>
        <w:rPr/>
      </w:r>
    </w:p>
    <w:p>
      <w:pPr>
        <w:pStyle w:val="Akapitzlist1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105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Taktyka i techniki interwencji oraz wyszkolenie strzeleckie Jan Dobrzyjałowski, Zbigniew Grądzki Warszawa 2005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6ed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"/>
    <w:qFormat/>
    <w:rsid w:val="001c229a"/>
    <w:pPr>
      <w:suppressAutoHyphens w:val="true"/>
      <w:ind w:left="720" w:hanging="0"/>
    </w:pPr>
    <w:rPr>
      <w:rFonts w:eastAsia="SimSun" w:cs="Calibri"/>
      <w:kern w:val="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5</Pages>
  <Words>521</Words>
  <Characters>3800</Characters>
  <CharactersWithSpaces>4240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2023-03-28T15:07:00Z</dcterms:created>
  <dc:creator>Anna Łukasiewicz</dc:creator>
  <dc:description/>
  <dc:language>pl-PL</dc:language>
  <cp:lastModifiedBy/>
  <cp:lastPrinted>2019-01-23T11:10:00Z</cp:lastPrinted>
  <dcterms:modified xsi:type="dcterms:W3CDTF">2023-04-13T20:38:34Z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