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Cykl kształcenia od roku akademickiego: 2022/2023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Transgraniczne wyzwania bezpieczeństwa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Cross-border security challenges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administracji, nauki prawne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27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Anna Szachoń-Pszenny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Podstawowa wiedza z zakresu bezpieczeństwa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wprowadzenie do ogólnej wiedzy na temat transgranicznych wyzwań bezpieczeństwa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omówienie praktycznych przykładów naruszeń zasad ruchu osobowego i towarowego na granicach UE i analiza tekstów w tym obszarze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praktyce, klasyfikacja i przykłady transgranicznych zagrożeń bezpieczeństwa.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5"/>
        <w:gridCol w:w="5828"/>
        <w:gridCol w:w="2139"/>
      </w:tblGrid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zna i rozumie interdyscyplinarny charakter wiedzy z dziedziny nauk społecznych; kontekst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zjawisk i procesów transgranicznych zagrożeń bezpieczeństwa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rozumie uwarunkowania bezpieczeństwa transgranicznego UE, systemów bezpieczeństwa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granic państwa, a także działania instytucji unijnych w tym zakresie 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posiadaną, pogłębioną wiedzę teoretyczną do analizowania,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diagnozowania, wyjaśniania oraz prognozowania kwestii szczegółowych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odnoszących się do zagrożeń bezpieczeństwa transgranicznego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pogłębioną wiedzę teoretyczną w rozwiązywaniu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problemów związanych z bezpieczeństwem transgranicznych 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jest gotów do myślenia i działania w sposób prospołeczny, w tym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analizy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ryzyka transgranicznych zagrożeń bezpieczeństwa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Rodzaje transgranicznych wyzwań bezpieczeństwa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Przestrzeń wolności, bezpieczeństwa i sprawiedliwości-PWBiS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Przestępczość transgraniczna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Nielegalna migracja na przykładzie granicy z Białorusią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Przemyt i handel ludźmi jako transgraniczne wyzwania bezpieczeństwa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Cyberprzestępczość transgraniczna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Transgraniczne wyzwania bezpieczeństwa na granicy z Ukrainą- aktualny wpływ wojny w Ukrainie na bezpieczeństwo graniczne UE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Aktualne przykłady transgranicznego zagrożenia bezpieczeństwa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pisemny 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Karta oceny pracy w grupie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Karta oceny prezentacji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końcowa składa się z 2 komponentów/elementów: aktywność, praca w grupach, wykonanie i przedstawienie prezentacji, a także symulacji transgranicznych zagrożeń bezpieczeństwa (60%) oraz krótkiego testu sprawdzającego (40%).</w:t>
        <w:br/>
        <w:t xml:space="preserve">ocena 3,0 (45%) </w:t>
        <w:br/>
        <w:t xml:space="preserve">ocena 3,5 (55%) </w:t>
        <w:br/>
        <w:t xml:space="preserve">ocena 4,0 (65%) </w:t>
        <w:br/>
        <w:t xml:space="preserve">ocena 4,5 (75 %) </w:t>
        <w:br/>
        <w:t>ocena 5,0 (85%)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1. A Kuś, M. Kowerski (red.), S. Dubaj, P. Sawczuk, A. Szachoń-Pszenny, P. Witkowski, </w:t>
            </w:r>
            <w:r>
              <w:rPr>
                <w:rStyle w:val="Wyrnienie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Transgraniczny przepływ towarów i osób w Unii Europejskiej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Lublin-Zamość 2011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Bezpieczeństwo transgraniczne a problem migracyjny - webinar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 Kuś, T. Sieniow (red.), </w:t>
            </w:r>
            <w:r>
              <w:rPr>
                <w:rStyle w:val="Wyrnienie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Układ z Schengen: Szanse i zagrożenia dla współpracy transgranicznej Polski i Ukrainy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Lublin 2007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36a92"/>
    <w:rPr/>
  </w:style>
  <w:style w:type="character" w:styleId="Wyrnienie">
    <w:name w:val="Wyróżnienie"/>
    <w:uiPriority w:val="20"/>
    <w:qFormat/>
    <w:rsid w:val="00445e85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51b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2506-F678-425D-97DB-904E12B7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Application>LibreOffice/7.2.6.2$Windows_X86_64 LibreOffice_project/b0ec3a565991f7569a5a7f5d24fed7f52653d754</Application>
  <AppVersion>15.0000</AppVersion>
  <Pages>4</Pages>
  <Words>560</Words>
  <Characters>4014</Characters>
  <CharactersWithSpaces>4429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2022-12-22T12:20:21Z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