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4"/>
        <w:gridCol w:w="4517"/>
      </w:tblGrid>
      <w:tr>
        <w:trPr/>
        <w:tc>
          <w:tcPr>
            <w:tcW w:w="4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Ekonomia rozwoju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Development economics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Kinga Machowicz,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Znajomość podstawowych pojęć z zakresu ekonomii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Uwrażliwienie studentów na powiązania uwarunkowań politycznych i gospodarki.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Uwrażliwienie studentów na powiązania uwarunkowań ekonomicznych i polityki.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5"/>
        <w:gridCol w:w="5829"/>
        <w:gridCol w:w="2138"/>
      </w:tblGrid>
      <w:tr>
        <w:trPr/>
        <w:tc>
          <w:tcPr>
            <w:tcW w:w="10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  <w:tc>
          <w:tcPr>
            <w:tcW w:w="5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w sposób pogłębiony uwarunkowania stosunków międzynarodowych zarówno w obszarze politycznym, społecznym, gospodarczym, jak i kulturowym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P7U_W2 P7S_WK2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  <w:tc>
          <w:tcPr>
            <w:tcW w:w="5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wykorzystywać posiadaną, pogłębioną wiedzę i kompetencje do analizowania, diagnozowania, wyjaśniania oraz prognozowania kwestii szczegółowych związanych z wykonywaniem zawodu odnoszącego się do realizacji 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P7U_U1 P7S_UW1, P7S_UW2</w:t>
            </w:r>
          </w:p>
        </w:tc>
      </w:tr>
      <w:tr>
        <w:trPr/>
        <w:tc>
          <w:tcPr>
            <w:tcW w:w="1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  <w:tc>
          <w:tcPr>
            <w:tcW w:w="5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wykorzystać pogłębioną wiedzę i kompetencje do samodzielnego wdrażania rozwiązań problemów w zakresie stosunków międzynarodowych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P7U_U1 P7S_UW1, P7S_UW4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  <w:tc>
          <w:tcPr>
            <w:tcW w:w="5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jest gotów wykorzystywać posiadaną, pogłębioną wiedzę i kompetencje do analizowania, diagnozowania, wyjaśniania oraz prognozowania kwestii szczegółowych związanych z wykonywaniem zawodu odnoszącego się do realizacji stosunków międzynarodowych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P7U_U1 P7S_UW1, P7S_UW2</w:t>
            </w:r>
          </w:p>
        </w:tc>
      </w:tr>
      <w:tr>
        <w:trPr/>
        <w:tc>
          <w:tcPr>
            <w:tcW w:w="10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K_K04</w:t>
            </w:r>
          </w:p>
        </w:tc>
        <w:tc>
          <w:tcPr>
            <w:tcW w:w="5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jest gotów wykorzystywać pogłębioną wiedzę i kompetencje do rozwiązywania podstawowych problemów związanych z realizacją w praktyce stosunków międzynarodowych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Style w:val="Markedcontent"/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P7U_U3 P7S_UK1, P7S_UK2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06" w:leader="none"/>
              </w:tabs>
              <w:spacing w:lineRule="auto" w:line="240" w:before="0" w:after="0"/>
              <w:ind w:left="306" w:hanging="284"/>
              <w:jc w:val="left"/>
              <w:rPr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pl-PL" w:bidi="ar-SA"/>
              </w:rPr>
              <w:t xml:space="preserve">Przedstawienie programu przedmiotu i wymagań egzaminacyjnych. 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Ewolucja znaczenia pojęcia ekonomii rozwoju.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06" w:leader="none"/>
              </w:tabs>
              <w:spacing w:lineRule="auto" w:line="240" w:before="0" w:after="0"/>
              <w:ind w:left="306" w:hanging="284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Przesłanki ochrony środowiska naturalnego.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06" w:leader="none"/>
              </w:tabs>
              <w:spacing w:lineRule="auto" w:line="240" w:before="0" w:after="0"/>
              <w:ind w:left="306" w:hanging="284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Społeczna odpowiedzialność biznesu a rozwój zrównoważony.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06" w:leader="none"/>
              </w:tabs>
              <w:spacing w:lineRule="auto" w:line="240" w:before="0" w:after="0"/>
              <w:ind w:left="306" w:hanging="284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Społeczna odpowiedzialność nauki a rozwój zrównoważony.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06" w:leader="none"/>
              </w:tabs>
              <w:spacing w:lineRule="auto" w:line="240" w:before="0" w:after="0"/>
              <w:ind w:left="306" w:hanging="284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Rola organizacji pozarządowych w rozwoju zrównoważonym.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06" w:leader="none"/>
              </w:tabs>
              <w:spacing w:lineRule="auto" w:line="240" w:before="0" w:after="0"/>
              <w:ind w:left="306" w:hanging="284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Wdrażanie rozwoju trwałego.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2646"/>
        <w:gridCol w:w="2779"/>
        <w:gridCol w:w="2543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pl-PL" w:bidi="ar-SA"/>
              </w:rPr>
              <w:t>Wykład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pl-PL" w:bidi="ar-SA"/>
              </w:rPr>
              <w:t>Napisany i oceniony test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Wypełniony protokół egzaminacyjny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pl-PL" w:bidi="ar-SA"/>
              </w:rPr>
              <w:t>Wykład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pl-PL" w:bidi="ar-SA"/>
              </w:rPr>
              <w:t>Napisany i oceniony test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Wypełniony protokół egzaminacyjny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pl-PL" w:bidi="ar-SA"/>
              </w:rPr>
              <w:t>Wykład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pl-PL" w:bidi="ar-SA"/>
              </w:rPr>
              <w:t>Napisany i oceniony test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Wypełniony protokół egzaminacyjny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pl-PL" w:bidi="ar-SA"/>
              </w:rPr>
              <w:t>Wykład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pl-PL" w:bidi="ar-SA"/>
              </w:rPr>
              <w:t>Napisany i oceniony test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Wypełniony protokół egzaminacyjny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K_04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pl-PL" w:bidi="ar-SA"/>
              </w:rPr>
              <w:t>Wykład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pl-PL" w:bidi="ar-SA"/>
              </w:rPr>
              <w:t>Napisany i oceniony test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Wypełniony protokół egzaminacyjny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Egzamin pisemny w formie sprawdzianu z pytaniami testowymi wielokrotnego wyboru.</w:t>
      </w:r>
    </w:p>
    <w:p>
      <w:pPr>
        <w:pStyle w:val="Normal"/>
        <w:rPr>
          <w:b/>
          <w:b/>
        </w:rPr>
      </w:pPr>
      <w:r>
        <w:rPr/>
        <w:t>Ocena ndst: student nie ma wystarczającej wiedzy, umiejętności i kompetencji dotyczących procesów istotnych w ekonomii rozwoju.</w:t>
        <w:br/>
        <w:t>Ocena dst: student ma dostateczną wiedzę, umiejętności i kompetencje dotyczące procesów istotnych w ekonomii rozwoju.</w:t>
        <w:br/>
        <w:t>Ocena db: student ma dobrą wiedzę, umiejętności i kompetencje dotyczące procesów istotnych w ekonomii rozwoju.</w:t>
        <w:br/>
        <w:t>Ocena bdb: student ma bardzo dobrą wiedzę, umiejętności i kompetencje dotyczące procesów istotnych w ekonomii rozwoju.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M. Łuszczyk,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Ekonomia rozwoju trwałego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2021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Cs/>
                <w:kern w:val="0"/>
                <w:sz w:val="24"/>
                <w:szCs w:val="24"/>
                <w:lang w:val="pl-PL" w:eastAsia="en-US" w:bidi="ar-SA"/>
              </w:rPr>
              <w:t>K</w:t>
            </w:r>
            <w:r>
              <w:rPr>
                <w:rFonts w:eastAsia="Calibri" w:cs=""/>
                <w:iCs/>
                <w:kern w:val="0"/>
                <w:sz w:val="22"/>
                <w:szCs w:val="22"/>
                <w:lang w:val="pl-PL" w:eastAsia="en-US" w:bidi="ar-SA"/>
              </w:rPr>
              <w:t xml:space="preserve">. Machowicz,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Budowanie przewagi konkurencyjnej na poszanowaniu praw człowieka, „Lubelskie na Rynku Pracy. Biuletyn Informacyjny Wojewódzkiego Urzędu Pracy” (ISSN 2299-1387) 2022, nr 3, s. 10-11, https://wuplublin.praca.gov.pl/-/19056903--lubelskie-na-rynku-pracy-3-2022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en-GB" w:eastAsia="en-US" w:bidi="ar-SA"/>
              </w:rPr>
              <w:t xml:space="preserve">K. Machowicz,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en-GB" w:eastAsia="en-US" w:bidi="ar-SA"/>
              </w:rPr>
              <w:t>Observance of Human Rights as an Element of shaping the position of the European Enterprise in the Knowledge-based Economy</w:t>
            </w: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, "Review of European and Comparative Law" 2021, nr 1, s. 7-18, DOI: https://doi.org/10.31743/recl.11344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en-GB" w:eastAsia="en-US" w:bidi="ar-SA"/>
              </w:rPr>
              <w:t xml:space="preserve">K. Machowicz, </w:t>
            </w:r>
            <w:r>
              <w:rPr>
                <w:rFonts w:eastAsia="Calibri" w:cs=""/>
                <w:bCs/>
                <w:i/>
                <w:kern w:val="0"/>
                <w:sz w:val="22"/>
                <w:szCs w:val="22"/>
                <w:lang w:val="en-GB" w:eastAsia="en-US" w:bidi="ar-SA"/>
              </w:rPr>
              <w:t>The Concept of Corporate Social Responsibility in the Environment of a Knowledge-Based Economy – Institutional Support by the Council of Europe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en-GB" w:eastAsia="en-US" w:bidi="ar-SA"/>
              </w:rPr>
              <w:t xml:space="preserve">, „Wschód Europy. 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Studia Humanistyczno-Społeczne” </w:t>
            </w:r>
            <w:r>
              <w:rPr>
                <w:rFonts w:eastAsia="RobotoCondensed-Light" w:cs=""/>
                <w:kern w:val="0"/>
                <w:sz w:val="22"/>
                <w:szCs w:val="22"/>
                <w:lang w:val="pl-PL" w:eastAsia="en-US" w:bidi="ar-SA"/>
              </w:rPr>
              <w:t>vol. 5, 2/2019, s. 99-107, DOI:10.17951/we.2019.5.2.99-107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f00de"/>
    <w:rPr>
      <w:color w:val="605E5C"/>
      <w:shd w:fill="E1DFDD" w:val="clear"/>
    </w:rPr>
  </w:style>
  <w:style w:type="character" w:styleId="Markedcontent" w:customStyle="1">
    <w:name w:val="markedcontent"/>
    <w:basedOn w:val="DefaultParagraphFont"/>
    <w:qFormat/>
    <w:rsid w:val="001e210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LibreOffice/7.2.4.1$Windows_X86_64 LibreOffice_project/27d75539669ac387bb498e35313b970b7fe9c4f9</Application>
  <AppVersion>15.0000</AppVersion>
  <Pages>4</Pages>
  <Words>572</Words>
  <Characters>4161</Characters>
  <CharactersWithSpaces>4616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2023-03-24T14:13:00Z</dcterms:created>
  <dc:creator>Anna Łukasiewicz</dc:creator>
  <dc:description/>
  <dc:language>pl-PL</dc:language>
  <cp:lastModifiedBy/>
  <cp:lastPrinted>2019-01-23T11:10:00Z</cp:lastPrinted>
  <dcterms:modified xsi:type="dcterms:W3CDTF">2023-04-13T21:50:03Z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