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bookmarkStart w:id="0" w:name="_GoBack"/>
      <w:bookmarkEnd w:id="0"/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Tutoring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Tutoring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Piotr Mamcarz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Znajomość języka polskiego (a dla grup w jęz. ang.) na poziomie komunikatywnym (A2). Rozumienie podstawowych pojęć związanych z pracą. Umiejętność zdefiniowania swoich potrzeb związanych z rynkiem pracy. Gotowość do uczenia się.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1) zapoznanie studentów z podstawowymi pojęciami w zakresie tutoringu (np. cele edukacyjne, metody uczenia się, zarządzanie sobą w czasie, stawianie sobie celów rozwojowych);</w:t>
            </w:r>
          </w:p>
          <w:p>
            <w:pPr>
              <w:pStyle w:val="ListParagraph"/>
              <w:widowControl/>
              <w:spacing w:lineRule="auto" w:line="240" w:before="0" w:after="0"/>
              <w:ind w:left="1080" w:hanging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2) rozwój talentów i poznawanie narzędzi tutoringowych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3) kształtowanie postaw i nawyków związanych z procesami edukacyjnymi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Polskiej Ramy Kwalifikacji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8"/>
        <w:gridCol w:w="5828"/>
        <w:gridCol w:w="2132"/>
      </w:tblGrid>
      <w:tr>
        <w:trPr/>
        <w:tc>
          <w:tcPr>
            <w:tcW w:w="13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Polskiej Ramy Kwalifikacji</w:t>
            </w:r>
          </w:p>
        </w:tc>
      </w:tr>
      <w:tr>
        <w:trPr/>
        <w:tc>
          <w:tcPr>
            <w:tcW w:w="928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Un_T_W_01</w:t>
            </w:r>
          </w:p>
        </w:tc>
        <w:tc>
          <w:tcPr>
            <w:tcW w:w="5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l-PL" w:eastAsia="en-US" w:bidi="ar-SA"/>
              </w:rPr>
              <w:t>Prezentuje wybrane koncepcje i pojęcia w zakresie zarządzania czasem i projektem oraz psychologii stresu.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P6S_WK3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Un_T_W_02</w:t>
            </w:r>
          </w:p>
        </w:tc>
        <w:tc>
          <w:tcPr>
            <w:tcW w:w="5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l-PL" w:eastAsia="en-US" w:bidi="ar-SA"/>
              </w:rPr>
              <w:t>Posiada podstawową wiedzę w zakresie tutoringu.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P6S_WK3</w:t>
            </w:r>
          </w:p>
        </w:tc>
      </w:tr>
      <w:tr>
        <w:trPr/>
        <w:tc>
          <w:tcPr>
            <w:tcW w:w="928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Un_T_U_01</w:t>
            </w:r>
          </w:p>
        </w:tc>
        <w:tc>
          <w:tcPr>
            <w:tcW w:w="5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l-PL" w:eastAsia="en-US" w:bidi="ar-SA"/>
              </w:rPr>
              <w:t>Dokonuje samooceny w zakresie zasobów i talentów oraz potrafi dopasować je do określonych sytuacji.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P6S_UU1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Un_T_U_02</w:t>
            </w:r>
          </w:p>
        </w:tc>
        <w:tc>
          <w:tcPr>
            <w:tcW w:w="5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Komunikuje się z grupą w sposób zrozumiały oraz wyraża swoje zdanie w sposób asertywny.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P6S_UU1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Un_T_U_03</w:t>
            </w:r>
          </w:p>
        </w:tc>
        <w:tc>
          <w:tcPr>
            <w:tcW w:w="5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Potrafi formułować cele dydaktyczne </w:t>
            </w: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oraz</w:t>
            </w:r>
            <w:r>
              <w:rPr>
                <w:rFonts w:eastAsia="Calibri" w:cs="Calibri" w:cstheme="minorHAnsi"/>
                <w:color w:val="FF0000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korzystać z metod uczenia się w celu ich osiągnięcia .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P6S_UU1</w:t>
            </w:r>
          </w:p>
        </w:tc>
      </w:tr>
      <w:tr>
        <w:trPr/>
        <w:tc>
          <w:tcPr>
            <w:tcW w:w="928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Un_T_K_01</w:t>
            </w:r>
          </w:p>
        </w:tc>
        <w:tc>
          <w:tcPr>
            <w:tcW w:w="5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l-PL" w:eastAsia="en-US" w:bidi="ar-SA"/>
              </w:rPr>
              <w:t>Wykazuje zaangażowanie w realizację zadań dydaktycznych, w tym indywidualnych i zespołowych.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P6S_KO3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Un_T_K_02</w:t>
            </w:r>
          </w:p>
        </w:tc>
        <w:tc>
          <w:tcPr>
            <w:tcW w:w="5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l-PL" w:eastAsia="en-US" w:bidi="ar-SA"/>
              </w:rPr>
              <w:t>Doskonali i uzupełnia wiedzę, umiejętności, postawy i narzędzia (w tym ICT) niezbędne do osiągania założonych celów dydaktycznych (Lifelong oraz Lifewide Learning).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P6S_KO3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Podstawy tutoringu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Określanie celów edukacyjnych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Znaczenie talentów w rozwoju osobistym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Komunikacja i autoprezentacja (Elevator pitch)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Praca zespołowa: dynamika grupy, komunikacja zwrotna, synergie i bariery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Przygotowanie projektów dydaktycznych (active, experience-based learning)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Zarządzanie czasem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Radzenie sobie ze stresem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Zaliczenie projektu końcowego (prezentacje projektów dydaktycznych)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8"/>
        <w:gridCol w:w="2642"/>
        <w:gridCol w:w="2777"/>
        <w:gridCol w:w="2540"/>
      </w:tblGrid>
      <w:tr>
        <w:trPr/>
        <w:tc>
          <w:tcPr>
            <w:tcW w:w="13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Un_T_W_01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oceny/Raport z obserwacji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Un_T_W_02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analiza literatury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oceny/Raport z obserwacji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Un_T_U_01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Gra dydaktyczna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Wyniki testu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Un_T_U_02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zespołach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 pracy 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grupie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Un_T_U_03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Metoda problemowa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PBL (Problem-Based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Learning)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Sprawdzenie umiejętności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praktycznych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oceny/Raport 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obserwacji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Un_T_K_01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Przygotowanie / wykonanie projektu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Un_T_K_02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Przygotowanie / wykonanie projektu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Zgromadzenie przez studentów odpowiedniej liczby punktów za: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1. Aktywne uczestnictwo w zajęciach (25%)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2. Wykonanie konkretnych zadań postawionych przez prowadzącego na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poszczególnych etapach realizacji programu zajęć (w tym testy i kolokwia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sprawdzające wiedzę) (25%)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3. Realizacja projektu biznesowego (50%)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 osiągniętych efektów kształcenia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Zgromadzenie odpowiedniej liczby punktów w 3 zakresach: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1. Aktywne uczestnictwo: 0-100 pkt., zaliczenie od 50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2. Wykonanie zadań zleconych w trakcie realizacji programu: 0-100 pkt.,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Zaliczenie od 50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3. Realizacja projektu biznesowego: 0-100 pkt. Zaliczenie od 70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Łączna minimalna liczba pkt. wymagana do zaliczenia przedmiotu: 170</w:t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 </w:t>
            </w: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15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15 godzin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Ankersen R. (2014).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Kopalnie talentów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Sine Qua Non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Clayton M. (2012).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Zarządzanie stresem czyli jak sobie radzić w trudnych sytuacjach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Wydawnictwo Samo Sedno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Davis M., McKay M., Fanning P. (2017).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Sztuka skutecznego porozumiewania się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Gdańskie Wydawnictwo Psychologiczne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Heszen I. (2016).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Psychologia stresu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PWN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Maddux R.B. (2006).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Budowanie zespołu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Onepress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Maj-Osytek M. (2014).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Komunikacja niewerbalna. Autoprezentacja, relacje, mowa ciała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Samo sedno.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val="en-US"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Niermeyer R. (2009).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Umiejętności osobiste. Kadry, płace i BHP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pl-PL" w:bidi="ar-SA"/>
              </w:rPr>
              <w:t>BECK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val="en-US"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en-US" w:bidi="ar-SA"/>
              </w:rPr>
              <w:t xml:space="preserve">Rzepka B. (2016).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en-US" w:bidi="ar-SA"/>
              </w:rPr>
              <w:t xml:space="preserve">Work-life balance.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Jak osiągnąć równowagę w pracy i w życiu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. Wydawnictwo One Press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Szczepanik R. (2001).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Budowanie zespołu. Organizacja szkoleń team building i wypraw incentive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. Onepress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 xml:space="preserve">Tracy B. (2011).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Zarządzanie czasem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. HELION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Klein, G. (2010). Sztuka podejmowania decyzji. Dlaczego mądrzy ludzie dokonują złych wyborów. Wydawnictwo: Onepress.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Leary M. (2017). Wywieranie wrażenia. Strategie autoprezentacji. Wydawnictwo: GWP.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Smółka, P. (2016). Kompetencje społeczne. Metody pomiaru i doskonalenia umiejętności interpersonalnych. Wydawnictwo: Wolters Kluwer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Appletabspan" w:customStyle="1">
    <w:name w:val="apple-tab-span"/>
    <w:basedOn w:val="DefaultParagraphFont"/>
    <w:qFormat/>
    <w:rsid w:val="00e23a1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D2D6-94A4-4D9F-AD21-23A5358A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4</Pages>
  <Words>708</Words>
  <Characters>4884</Characters>
  <CharactersWithSpaces>5413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2021-11-22T11:38:00Z</dcterms:created>
  <dc:creator>Anna Łukasiewicz</dc:creator>
  <dc:description/>
  <dc:language>pl-PL</dc:language>
  <cp:lastModifiedBy/>
  <cp:lastPrinted>2019-01-23T11:10:00Z</cp:lastPrinted>
  <dcterms:modified xsi:type="dcterms:W3CDTF">2023-06-14T20:27:18Z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