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KARTA PRZEDMIOTU 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Dane podstawowe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Współczesne ruchy polityczne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Contemporary Political Movements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Kierunek studiów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Stosunki Międzynarodowe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I stopień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Nauki o polityce i administracji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Dr Iryna Pawlowska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V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4"/>
        <w:gridCol w:w="6977"/>
      </w:tblGrid>
      <w:tr>
        <w:trPr/>
        <w:tc>
          <w:tcPr>
            <w:tcW w:w="2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W1 – Ogólna wiedza z zakresu nauki o polityce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W2 - Zainteresowanie przedmiotem</w:t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Cele kształcenia dla przedmiotu </w:t>
      </w:r>
    </w:p>
    <w:tbl>
      <w:tblPr>
        <w:tblStyle w:val="Tabela-Siatka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40"/>
      </w:tblGrid>
      <w:tr>
        <w:trPr/>
        <w:tc>
          <w:tcPr>
            <w:tcW w:w="10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C1 – Głównym celem zajęć jest zapoznanie absolwentów z wiedzą o współczesnych ruchach politycznych i społecznych z perspektywy teoretycznej</w:t>
            </w:r>
          </w:p>
        </w:tc>
      </w:tr>
      <w:tr>
        <w:trPr/>
        <w:tc>
          <w:tcPr>
            <w:tcW w:w="10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C2 – Istotnym celem jest zapoznanie absolwentów z ewolucją współczesnych ruchów politycznych i ich typologią</w:t>
            </w:r>
          </w:p>
        </w:tc>
      </w:tr>
      <w:tr>
        <w:trPr/>
        <w:tc>
          <w:tcPr>
            <w:tcW w:w="10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C3 – Absolwent powinien stosować ujęcia teoretycznego do opisu współczesnych ruchów politycznych i społecznych</w:t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  <w:r>
        <w:br w:type="page"/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Efekty uczenia się dla przedmiotu wraz z odniesieniem do efektów kierunkowych</w:t>
      </w:r>
    </w:p>
    <w:tbl>
      <w:tblPr>
        <w:tblStyle w:val="Tabela-Siatka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8228"/>
        <w:gridCol w:w="1560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1088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8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Absolwent zna i rozumie w sposób pogłębiony uwarunkowania genezy współczesnych ruchów politycznych i społecznych jako formy aktywności społeczeństwa obywatelskiego.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459" w:right="0" w:hanging="45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K_W02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8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Absolwent zna i rozumie złożoność wiedzy z dziedziny nauk społecznych w zakresie genezy , typologii i funkcjonowania współczesnych ruchów politycznych i społecznych i ich relacji z instytucjami państwa.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K_W03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8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Absolwent zna i rozumie teorię i praktykę w zakresie funkcjonowania współczesnych ruchów politycznych i społecznych jako instytucji życia społecznego.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K_W04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W_04</w:t>
            </w:r>
          </w:p>
        </w:tc>
        <w:tc>
          <w:tcPr>
            <w:tcW w:w="8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Absolwent zna i rozumie w sposób pogłębiony normy etyczne obowiązujące w relacjach międzyludzkich jako część aktywności społecznej, m.in. w zakresie genezy i funkcjonowania ruchów politycznych i społecznych.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K_W06</w:t>
            </w:r>
          </w:p>
        </w:tc>
      </w:tr>
      <w:tr>
        <w:trPr/>
        <w:tc>
          <w:tcPr>
            <w:tcW w:w="1088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8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Absolwent potrafi budować strategie działań dotyczące aktywności społeczeństwa obywatelskiego w zakresie funkcjonowania ruchów społecznych i politycznych.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K_U02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8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Absolwent potrafi wykorzystując posiadaną wiedzę teoretyczną rozwiązywać problemy oraz przewidywać skutki związane z genezą i funkcjonowanie ruchów politycznych i społecznych.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K_U03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U_03</w:t>
            </w:r>
          </w:p>
        </w:tc>
        <w:tc>
          <w:tcPr>
            <w:tcW w:w="8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Absolwent potrafi prawidłowo oceniać zagrożenia w zakresie funkcjonowania i genezy współczesnych ruchów politycznych  społecznych, również w zakresie stosunków międzynarodowych.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K_U05</w:t>
            </w:r>
          </w:p>
        </w:tc>
      </w:tr>
      <w:tr>
        <w:trPr/>
        <w:tc>
          <w:tcPr>
            <w:tcW w:w="1088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8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Absolwent jest gotów do przestrzegania zasad etyki zawodowej oraz ich stosowania w zachowaniach mających na celu zapewnienie najwyższych standardów działania.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</w:tr>
    </w:tbl>
    <w:p>
      <w:pPr>
        <w:pStyle w:val="ListParagraph"/>
        <w:ind w:left="1080" w:hanging="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Opis przedmiotu/ treści programowe</w:t>
      </w:r>
    </w:p>
    <w:tbl>
      <w:tblPr>
        <w:tblStyle w:val="Tabela-Siatka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81"/>
      </w:tblGrid>
      <w:tr>
        <w:trPr/>
        <w:tc>
          <w:tcPr>
            <w:tcW w:w="1088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Definiowanie podstawowych pojęć (polityka, państwo i władza polityczna, idea polityczna, ideologia, doktryna i program polityczny, partia polityczna, ruchy polityczne, społeczne, nowe ruchy społeczne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uk-UA" w:eastAsia="en-US" w:bidi="ar-SA"/>
              </w:rPr>
              <w:t xml:space="preserve">,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społeczeństwo obywatelskie, kultura polityczna)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Ideologie współczesne – konserwatyzm, liberalizm, socjalizm i komunizm, anarchizm (jego rodzaje), nacjonalizm, populizm, faszyzm, nazizm, ekologizm, rasizm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uk-UA" w:eastAsia="en-US" w:bidi="ar-SA"/>
              </w:rPr>
              <w:t xml:space="preserve">,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Chadecja)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Prawica, lewica, centrum – podział rzeczywisty czy konstrukt teoretyczny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Inne ruchy polityczne i społeczne (radukalny nurt, feminizm, ...)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Ruchy polityczne i społeczne jako element systemu politycznego współczesnego państwa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Ruchy polityczne jako forma działania zbiorowego, protestu społecznego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Ruchy polityczne i społeczne jako czynnik zmian politycznych i społecznych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Ruchy rewolucyjne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uk-UA" w:eastAsia="en-US" w:bidi="ar-SA"/>
              </w:rPr>
              <w:t>(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od końca XX wieku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uk-UA" w:eastAsia="en-US" w:bidi="ar-SA"/>
              </w:rPr>
              <w:t xml:space="preserve">)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– od walki zbrojnej do niezbrojnej</w:t>
            </w:r>
          </w:p>
        </w:tc>
      </w:tr>
    </w:tbl>
    <w:p>
      <w:pPr>
        <w:pStyle w:val="Normal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Metody realizacji i weryfikacji efektów uczenia się</w:t>
      </w:r>
    </w:p>
    <w:tbl>
      <w:tblPr>
        <w:tblStyle w:val="Tabela-Siatka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5535"/>
        <w:gridCol w:w="2269"/>
        <w:gridCol w:w="1842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5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1073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Dyskusja, praca samodzielna i w grupach, praca z tekstem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Zaliczenie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Dyskusja, praca samodzielna i w grupach, praca z tekstem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Zaliczenie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W_04</w:t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Dyskusja, praca samodzielna i w grupach, praca z tekstem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Zaliczenie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W_04</w:t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Dyskusja, praca samodzielna i w grupach, praca z tekstem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Zaliczenie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1073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Dyskusja, praca samodzielna i w grupach, praca z tekstem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Zaliczenie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Dyskusja, praca samodzielna i w grupach, praca z tekstem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Zaliczenie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U_03</w:t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Dyskusja, praca samodzielna i w grupach, praca z tekstem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Zaliczenie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1073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Dyskusja, praca samodzielna i w grupach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Zaliczenie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</w:tbl>
    <w:p>
      <w:pPr>
        <w:pStyle w:val="Normal"/>
        <w:rPr>
          <w:rFonts w:cs="Calibri" w:cstheme="minorHAnsi"/>
          <w:b/>
          <w:lang w:val="uk-UA"/>
        </w:rPr>
      </w:pPr>
      <w:r>
        <w:rPr>
          <w:rFonts w:cs="Calibri" w:cstheme="minorHAnsi"/>
          <w:b/>
          <w:lang w:val="uk-UA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Kryteria oceny, wagi…</w:t>
      </w:r>
    </w:p>
    <w:p>
      <w:pPr>
        <w:pStyle w:val="Normal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Ocena bardzo dobra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- Absolwent spełnia </w:t>
      </w:r>
      <w:r>
        <w:rPr>
          <w:rFonts w:cs="Calibri" w:cstheme="minorHAnsi"/>
          <w:lang w:val="fr-FR"/>
        </w:rPr>
        <w:t>warunki obowiązkowe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W zakresie wiedzy: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i/>
        </w:rPr>
        <w:t>-</w:t>
      </w:r>
      <w:r>
        <w:rPr>
          <w:rFonts w:cs="Calibri" w:cstheme="minorHAnsi"/>
        </w:rPr>
        <w:t xml:space="preserve"> Absolwent zna wiedzę teoretyczną dotyczącą współczesnych ruchów politycznych i społecznych, ich genezę i typologię w odniesieniu do doktryn politycznych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W zakresie umiejętności: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- Absolwent potrafi w sposób samodzielny wykorzystać wiedzę teoretyczną do rozpoznania i krytycznego analizowania współczesnych ruchów politycznych i społecznych oraz zna ich genezę i typologię jako formy aktywności społeczeństwa obywatelskiego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- Absolwent potrafi w sposób samodzielny wykorzystać wiedzę teoretyczną do analizowania funkcjonowania  relacji między ruchami społecznym jako elementami otoczenia systemu politycznego a instytucjami politycznymi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W zakresie kompetencji społecznych: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- Absolwent jest przygotowany do samodzielnego poszukiwania wiedzy, zwłaszcza dotyczącej funkcjonowania współczesnych ruchów politycznych i społecznych wychodząc poza literaturę podstawową i dodatkową</w:t>
      </w:r>
    </w:p>
    <w:p>
      <w:pPr>
        <w:pStyle w:val="Normal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Ocena dobra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- Absolwent spełnia </w:t>
      </w:r>
      <w:r>
        <w:rPr>
          <w:rFonts w:cs="Calibri" w:cstheme="minorHAnsi"/>
          <w:lang w:val="fr-FR"/>
        </w:rPr>
        <w:t>warunki obowiązkowe</w:t>
      </w:r>
      <w:r>
        <w:rPr>
          <w:rFonts w:cs="Calibri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W zakresie wiedzy: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i/>
        </w:rPr>
        <w:t>-</w:t>
      </w:r>
      <w:r>
        <w:rPr>
          <w:rFonts w:cs="Calibri" w:cstheme="minorHAnsi"/>
        </w:rPr>
        <w:t xml:space="preserve"> Absolwent zna wiedzę teoretyczną dotyczącą wybranych współczesnych ruchów politycznych i społecznych oraz ich genezy i typologii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W zakresie umiejętności: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- Absolwent potrafi wykorzystać wiedzę teoretyczną do rozpoznania i analizowania wybranych współczesnych ruchów politycznych i społecznych oraz ich znaczenia jako formy aktywności społeczeństwa obywatelskiego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- Absolwent potrafi wykorzystać wiedzę teoretyczną do opisywania wybranych elementów relacji między ruchami społecznymi i politycznymi i instytucjami politycznymi w ramach systemów politycznych 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W zakresie kompetencji społecznych: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- Absolwent jest przygotowany do poszukiwania wiedzy, zwłaszcza dotyczącej funkcjonowania i genezy współczesnych ruchów politycznych i społecznych poza literaturę podstawową i dodatkową</w:t>
      </w:r>
    </w:p>
    <w:p>
      <w:pPr>
        <w:pStyle w:val="Normal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Ocena dostateczna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- Absolwent spełnia częściowo</w:t>
      </w:r>
      <w:r>
        <w:rPr>
          <w:rFonts w:cs="Calibri" w:cstheme="minorHAnsi"/>
          <w:lang w:val="fr-FR"/>
        </w:rPr>
        <w:t xml:space="preserve"> warunki obowiązkowe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W zakresie wiedzy: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- Absolwent zna podstawą wiedzę dotyczącą typów współczesnych ruchów politycznych i społecznych oraz ich genezę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W zakresie umiejętności: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- Absolwent potrafi wskazać i scharakteryzować przynajmniej jeden typ współczesnych ruchów politycznych i społecznych</w:t>
      </w:r>
    </w:p>
    <w:p>
      <w:pPr>
        <w:pStyle w:val="Normal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Ocena niedostateczna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- Absolwent nie spełnia w ogóle </w:t>
      </w:r>
      <w:r>
        <w:rPr>
          <w:rFonts w:cs="Calibri" w:cstheme="minorHAnsi"/>
          <w:lang w:val="fr-FR"/>
        </w:rPr>
        <w:t>warunków obowiązkowych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W zakresie wiedzy: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- Absolwent nie zna podstawowej wiedzy dotyczącej współczesnych ruchów politycznych i społecznych, ich podłoża społecznego i ideologicznego oraz typologii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W zakresie umiejętności:</w:t>
      </w:r>
    </w:p>
    <w:p>
      <w:pPr>
        <w:pStyle w:val="Normal"/>
        <w:rPr>
          <w:rFonts w:cs="Calibri" w:cstheme="minorHAnsi"/>
          <w:i/>
          <w:i/>
        </w:rPr>
      </w:pPr>
      <w:r>
        <w:rPr>
          <w:rFonts w:cs="Calibri" w:cstheme="minorHAnsi"/>
        </w:rPr>
        <w:t xml:space="preserve">- Absolwent nie potrafi wskazać i scharakteryzować żadnego z typów ruchów społecznych i politycznych  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Metody oceny udziału studentów w zajęciach konwersatoryjnych: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Ocena w oparciu o aktywność na zajęciach i przygotowanie do zajęć na podstawie proponowanej literatury, udział w omówieniu wystąpienia kolegów, zwłaszcza stawienie pytań przez studentów (40%); usne/ pisemne kolokwium z pytaniami o charakterze testowo-opisowym z zakresu wiedzy z przedmiotu (20%), referat/ prezentacja (do 25 minut) na temat zgłoszony przez studentkę/studenta i wygłoszony podczas zajęć (40%).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Zaliczenie ustne.</w:t>
      </w:r>
    </w:p>
    <w:p>
      <w:pPr>
        <w:pStyle w:val="Normal"/>
        <w:rPr>
          <w:rFonts w:cs="Calibri" w:cstheme="minorHAnsi"/>
          <w:b/>
        </w:rPr>
      </w:pPr>
      <w:r>
        <w:rPr>
          <w:rFonts w:cs="Calibri" w:cstheme="minorHAnsi"/>
          <w:b/>
        </w:rPr>
        <w:t>Obciążenie pracą studenta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Liczba godzin kontaktowych z nauczycielem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i/>
                <w:i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i/>
                <w:i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Literatura</w:t>
      </w:r>
    </w:p>
    <w:tbl>
      <w:tblPr>
        <w:tblStyle w:val="Tabela-Siatka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98"/>
      </w:tblGrid>
      <w:tr>
        <w:trPr/>
        <w:tc>
          <w:tcPr>
            <w:tcW w:w="10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10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lang w:val="uk-U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Heywood A.,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Ideologie polityczne. Wprowadzenie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Warszawa 2007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uk-UA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lang w:val="uk-U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Tokarczyk R.,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Współczesne doktryny polityczne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Warszawa 2010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uk-UA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lang w:val="uk-U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D. della Porta M. Diani,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Ruchy społeczne. Wprowadzenie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Kraków 2009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uk-UA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Chodak J.,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Rewolucje niezbrojne. Nowe scenariusze polityki kontestacji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UМCS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uk-UA" w:eastAsia="en-US" w:bidi="ar-SA"/>
              </w:rPr>
              <w:t>, 2019.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color w:val="06022E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 xml:space="preserve">Ulicka G., </w:t>
            </w:r>
            <w:r>
              <w:rPr>
                <w:rFonts w:eastAsia="Calibri" w:cs="Calibri" w:cstheme="minorHAnsi"/>
                <w:i/>
                <w:color w:val="06022E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Nowe ruchy społeczne. Niepokoje i nadzieje współczesnych społeczeństw</w:t>
            </w:r>
            <w:r>
              <w:rPr>
                <w:rFonts w:eastAsia="Calibri" w:cs="Calibri" w:cstheme="minorHAnsi"/>
                <w:color w:val="06022E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, Warszawa 1993.</w:t>
            </w:r>
          </w:p>
        </w:tc>
      </w:tr>
      <w:tr>
        <w:trPr/>
        <w:tc>
          <w:tcPr>
            <w:tcW w:w="10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10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lang w:val="uk-UA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Społeczeństwo i polityka. Podstawy nauk politycznych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red. K.A. Wojtaszczyk, W. Jakubowski, Warszawa 2007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uk-UA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lang w:val="uk-UA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Wprowadzenie do nauki o państwie i polityce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red. B. Szmulik, M. Żmigrodzki, Lublin 2010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uk-UA" w:eastAsia="en-US" w:bidi="ar-SA"/>
              </w:rPr>
              <w:t>.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uk-UA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/>
              </w:rPr>
              <w:t xml:space="preserve">Rakusa-Suszczewski M., </w:t>
            </w:r>
            <w:r>
              <w:rPr>
                <w:rFonts w:cs="Calibri" w:ascii="Calibri" w:hAnsi="Calibri" w:asciiTheme="minorHAnsi" w:cstheme="minorHAnsi" w:hAnsiTheme="minorHAnsi"/>
                <w:i/>
                <w:sz w:val="22"/>
                <w:szCs w:val="22"/>
                <w:lang w:val="pl-PL"/>
              </w:rPr>
              <w:t>Trzy nurty badania radykalizmu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/>
              </w:rPr>
              <w:t>, „Zoon Politikon” 2016, nr 7, s. 13-33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uk-UA"/>
              </w:rPr>
              <w:t>.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uk-UA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/>
              </w:rPr>
              <w:t>Bator J.</w:t>
            </w:r>
            <w:r>
              <w:rPr>
                <w:rFonts w:cs="Calibri" w:ascii="Calibri" w:hAnsi="Calibri" w:asciiTheme="minorHAnsi" w:cstheme="minorHAnsi" w:hAnsiTheme="minorHAnsi"/>
                <w:i/>
                <w:sz w:val="22"/>
                <w:szCs w:val="22"/>
                <w:lang w:val="pl-PL"/>
              </w:rPr>
              <w:t>, Feminizm, postmodernizm, psychoanaliza. Filozoficzne dylematy feministek „drugiej fali”,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/>
              </w:rPr>
              <w:t xml:space="preserve"> Gdańsk 2001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uk-UA"/>
              </w:rPr>
              <w:t>.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uk-UA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/>
              </w:rPr>
              <w:t>Jan Paweł II,</w:t>
            </w:r>
            <w:r>
              <w:rPr>
                <w:rFonts w:cs="Calibri" w:ascii="Calibri" w:hAnsi="Calibri" w:asciiTheme="minorHAnsi" w:cstheme="minorHAnsi" w:hAnsiTheme="minorHAnsi"/>
                <w:i/>
                <w:sz w:val="22"/>
                <w:szCs w:val="22"/>
                <w:lang w:val="pl-PL"/>
              </w:rPr>
              <w:t xml:space="preserve"> List do kobiet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/>
              </w:rPr>
              <w:t>, Watykan, 29.06.1995, nr 1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uk-UA"/>
              </w:rPr>
              <w:t>.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uk-UA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22"/>
                <w:szCs w:val="22"/>
                <w:lang w:val="pl-PL"/>
              </w:rPr>
              <w:t>Encyklopedia Politologii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pl-PL"/>
              </w:rPr>
              <w:t xml:space="preserve">, red. M. Żmigrodzki, tom IV: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22"/>
                <w:szCs w:val="22"/>
                <w:lang w:val="pl-PL"/>
              </w:rPr>
              <w:t>Myśl społeczna i ruchy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pl-PL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22"/>
                <w:szCs w:val="22"/>
                <w:lang w:val="pl-PL"/>
              </w:rPr>
              <w:t>polityczne współczesnego świata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pl-PL"/>
              </w:rPr>
              <w:t>, red. M. Marczewska-Rytko, E. Olszewski, Kraków 2000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uk-UA"/>
              </w:rPr>
              <w:t>.</w:t>
            </w:r>
          </w:p>
        </w:tc>
      </w:tr>
    </w:tbl>
    <w:p>
      <w:pPr>
        <w:pStyle w:val="Normal"/>
        <w:spacing w:before="0" w:after="200"/>
        <w:rPr>
          <w:rFonts w:cs="Calibri" w:cstheme="minorHAnsi"/>
          <w:lang w:val="uk-UA"/>
        </w:rPr>
      </w:pPr>
      <w:r>
        <w:rPr>
          <w:rFonts w:cs="Calibri" w:cstheme="minorHAnsi"/>
          <w:lang w:val="uk-UA"/>
        </w:rPr>
      </w:r>
    </w:p>
    <w:sectPr>
      <w:headerReference w:type="default" r:id="rId2"/>
      <w:type w:val="nextPage"/>
      <w:pgSz w:w="11906" w:h="16838"/>
      <w:pgMar w:left="567" w:right="282" w:gutter="0" w:header="708" w:top="765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2a6faf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5C07-5EE6-4872-983B-34BE776D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LibreOffice/7.5.6.2$Windows_X86_64 LibreOffice_project/f654817fb68d6d4600d7d2f6b647e47729f55f15</Application>
  <AppVersion>15.0000</AppVersion>
  <Pages>6</Pages>
  <Words>1107</Words>
  <Characters>7666</Characters>
  <CharactersWithSpaces>8604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2024-09-17T11:14:00Z</dcterms:created>
  <dc:creator>Anna Łukasiewicz</dc:creator>
  <dc:description/>
  <dc:language>pl-PL</dc:language>
  <cp:lastModifiedBy>konrad</cp:lastModifiedBy>
  <cp:lastPrinted>2019-01-23T11:10:00Z</cp:lastPrinted>
  <dcterms:modified xsi:type="dcterms:W3CDTF">2024-10-31T10:33:00Z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