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Dane podstawowe</w:t>
      </w:r>
    </w:p>
    <w:tbl>
      <w:tblPr>
        <w:tblStyle w:val="Tabela-Siatka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Logistyka sytuacji kryzysowych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8F9FA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Courier New"/>
                <w:color w:val="202124"/>
                <w:lang w:eastAsia="pl-PL"/>
              </w:rPr>
            </w:pPr>
            <w:r>
              <w:rPr>
                <w:rFonts w:eastAsia="Times New Roman" w:cs="Courier New"/>
                <w:color w:val="202124"/>
                <w:lang w:eastAsia="pl-PL"/>
              </w:rPr>
              <w:t>Logistics of crisis situations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Kierunek studiów 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Dr Konrad Słowiński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4"/>
        <w:gridCol w:w="2301"/>
      </w:tblGrid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Forma zajęć </w:t>
            </w:r>
            <w:r>
              <w:rPr>
                <w:rFonts w:cs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godzin</w:t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semestr</w:t>
            </w:r>
          </w:p>
        </w:tc>
        <w:tc>
          <w:tcPr>
            <w:tcW w:w="23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wykład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warsztaty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lektorat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praktyki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Wymagania wstępne</w:t>
            </w:r>
          </w:p>
        </w:tc>
        <w:tc>
          <w:tcPr>
            <w:tcW w:w="697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C1 - Wyposażenie studenta w wiedzę w zakresie logistyki oraz logistyki w sytuacjach kryzysowych.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C2 - Nabycie przez studenta umiejętności organizacji dostaw i usług logistycznych dla ludności  w sytuacjach kryzysowych.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C3 - Nabycie przez studenta umiejętności stosowania procedur zarządzania logistycznego w sytuacjach kryzysowych.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Symbol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W_01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Absolwent zna i rozumie interdyscyplinarny charakter wiedzy z dziedziny nauk społecznych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K_W0</w:t>
            </w:r>
            <w:r>
              <w:rPr>
                <w:rFonts w:cs="Times New Roman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W_02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Absolwent zna i rozumie w sposób pogłębiony uwarunkowania bezpieczeństwa państwa zarówno w skali lokalnej, regionalnej (ogólnopaństwowej), jak i międzynarodowej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K_W0</w:t>
            </w: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W_0</w:t>
            </w:r>
            <w:r>
              <w:rPr>
                <w:rFonts w:cs="Times New Roman"/>
              </w:rPr>
              <w:t>3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Absolwent zna i rozumie teorię i praktykę funkcjonowania instytucji politycznych i społecznych oraz złożoność ich wzajemnych relacji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K-W0</w:t>
            </w: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U_01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Absolwent potrafi wykorzystać posiadaną, pogłębioną wiedzę teoretyczną do analizowania, diagnozowania, wyjaśniania oraz prognozowania kwestii szczegółowych odnoszących się do bezpieczeństwa narodowego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K_U0</w:t>
            </w:r>
            <w:r>
              <w:rPr>
                <w:rFonts w:cs="Times New Roman"/>
              </w:rPr>
              <w:t>1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U_0</w:t>
            </w:r>
            <w:r>
              <w:rPr>
                <w:rFonts w:cs="Times New Roman"/>
              </w:rPr>
              <w:t>2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Absolwent potrafi wykorzystywać pogłębioną wiedzę teoretyczną w rozwiązywaniu problemów związanych z bezpieczeństwem narodowym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K_U0</w:t>
            </w:r>
            <w:r>
              <w:rPr>
                <w:rFonts w:cs="Times New Roman"/>
              </w:rPr>
              <w:t>2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K_01</w:t>
            </w:r>
          </w:p>
        </w:tc>
        <w:tc>
          <w:tcPr>
            <w:tcW w:w="59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Absolwent jest gotów do dokonania oceny i samooceny wiedzy oraz umiejętności we wskazanym zakresie</w:t>
            </w:r>
          </w:p>
        </w:tc>
        <w:tc>
          <w:tcPr>
            <w:tcW w:w="21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K_K0</w:t>
            </w:r>
            <w:r>
              <w:rPr>
                <w:rFonts w:cs="Times New Roman"/>
              </w:rPr>
              <w:t>1</w:t>
            </w:r>
          </w:p>
        </w:tc>
      </w:tr>
    </w:tbl>
    <w:p>
      <w:pPr>
        <w:pStyle w:val="ListParagraph"/>
        <w:ind w:left="108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1. Przedstawienie rygorów związanych z uczestnictwem w konwersatorium oraz jego zaliczeniem. Omówienie literatury, dokumentów i źródeł internetowych, wprowadzenie w problematykę konwersatorium.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2. Logistyka, jej istota oraz praktyka.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</w:rPr>
              <w:t>3.Sytuacje kryzysowe (kryzys, sytuacja kryzysowa, rodzaje sytuacji kryzysowych).</w:t>
              <w:br/>
              <w:t>4. Zasady i etapy zarządzania kryzysowego.</w:t>
              <w:br/>
              <w:t>5. L</w:t>
            </w:r>
            <w:r>
              <w:rPr>
                <w:rFonts w:eastAsia="Times New Roman" w:cs="Times New Roman"/>
                <w:lang w:eastAsia="pl-PL"/>
              </w:rPr>
              <w:t>ogistyka w sytuacjach kryzysowych.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6.</w:t>
            </w:r>
            <w:r>
              <w:rPr>
                <w:rFonts w:eastAsia="Times New Roman" w:cs="Times New Roman"/>
                <w:lang w:eastAsia="pl-PL"/>
              </w:rPr>
              <w:t xml:space="preserve"> Organizacja i procedury zarządzania logistycznego w sytuacji kryzysowej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7. Potencjał logistyczny w sytuacjach kryzysowych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8. Potrzeby i dostawy logistyczne w sytuacji kryzysowej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 xml:space="preserve">9. </w:t>
            </w:r>
            <w:r>
              <w:rPr>
                <w:rFonts w:eastAsia="Times New Roman" w:cs="Times New Roman"/>
                <w:lang w:eastAsia="pl-PL"/>
              </w:rPr>
              <w:t xml:space="preserve">Procedury organizacji dostaw i usług w sytuacji kryzysowej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 xml:space="preserve">10. </w:t>
            </w:r>
            <w:r>
              <w:rPr>
                <w:rFonts w:eastAsia="Times New Roman" w:cs="Times New Roman"/>
                <w:lang w:eastAsia="pl-PL"/>
              </w:rPr>
              <w:t xml:space="preserve">Logistyka w administracji publicznej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eastAsia="Times New Roman" w:cs="Times New Roman"/>
                <w:lang w:eastAsia="pl-PL"/>
              </w:rPr>
              <w:t xml:space="preserve">11. Organizacja usług medycznych w sytuacji kryzysowej. </w:t>
            </w:r>
          </w:p>
        </w:tc>
      </w:tr>
    </w:tbl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Symbol efektu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Metody dydaktyczne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Metody weryfikacji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Sposoby dokumentacji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W_01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Zaliczanie pisemne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W_02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Zaliczanie pisemne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W_03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Zaliczanie pisemne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U_01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Zaliczanie pisemne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U_02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Zaliczanie pisemne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K_01</w:t>
            </w:r>
          </w:p>
        </w:tc>
        <w:tc>
          <w:tcPr>
            <w:tcW w:w="26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Zaliczanie pisemne</w:t>
            </w:r>
          </w:p>
        </w:tc>
        <w:tc>
          <w:tcPr>
            <w:tcW w:w="25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108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Obciążenie pracą studenta</w:t>
      </w:r>
    </w:p>
    <w:tbl>
      <w:tblPr>
        <w:tblStyle w:val="Tabela-Siatka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godzin kontaktowych z nauczycielem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Liczba godzin indywidualnej pracy studenta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</w:rPr>
              <w:t>30</w:t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Literatura</w:t>
      </w:r>
    </w:p>
    <w:tbl>
      <w:tblPr>
        <w:tblStyle w:val="Tabela-Siatka"/>
        <w:tblW w:w="921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pl-PL"/>
              </w:rPr>
              <w:t>1. Dworecki S. E., Logistyka w bezpieczeństwie (Zarządzanie jakością procesów zasileniowych), Warszawa: Wyd. SGSP 2015.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pl-PL"/>
              </w:rPr>
              <w:t>3. Dworecki S. E., Logistyka w zarządzaniu bezpieczeństwem cywilnym (wybrane zagadnienia), Warszawa: SGSP, Warszawa 2012.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pl-PL"/>
              </w:rPr>
              <w:t>4. Nowak E., Zarządzanie logistyczne w sytuacjach kryzysowych, Warszawa: Wyd. AON 2008.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pl-PL"/>
              </w:rPr>
              <w:t>5. Nowak E., Logistyka w sytuacjach kryzysowych, Warszawa: Wyd. AON 2009.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pl-PL"/>
              </w:rPr>
              <w:t>6. Szymonik A., Logistyka w bezpieczeństwie, Warszawa: Wyd. Difin 2011.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pl-PL"/>
              </w:rPr>
              <w:t>7. Bardi J.E., Coyle J.J., Langley C.J., Zarządzanie logistyczne, Warszawa: PWE 2016.</w:t>
            </w:r>
          </w:p>
          <w:p>
            <w:pPr>
              <w:pStyle w:val="Normal"/>
              <w:spacing w:lineRule="auto" w:line="240" w:before="0" w:after="0"/>
              <w:ind w:left="284" w:hanging="284"/>
              <w:rPr/>
            </w:pPr>
            <w:r>
              <w:rPr>
                <w:rFonts w:eastAsia="Times New Roman" w:cs="Times New Roman"/>
                <w:lang w:eastAsia="pl-PL"/>
              </w:rPr>
              <w:t>8. Ficoń K., Logistyka kryzysowa. Procedury, potrzeby, potencjał, Warszawa: Wyd. Bel Studio 2011.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lang w:eastAsia="pl-PL"/>
              </w:rPr>
              <w:t>9.</w:t>
            </w:r>
            <w:r>
              <w:rPr>
                <w:rFonts w:cs="Times New Roman"/>
              </w:rPr>
              <w:t>K. Sienkiewicz-Małyjurek, F. R. Krynojewski, Zarządzanie kryzysowe w administracji publicznej, Warszawa 2010.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</w:rPr>
              <w:t>10. Dworecki S., Kryteria oceny systemu logistycznego, „Zeszyty Naukowe SGSP” 2014, nr 51, s. 50-69.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 Krawczyk S., Zarządzanie procesami logistycznymi, Warszawa: PWE 2001.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 Szymonik A. (red.), Zarządzanie zapasami i łańcuchem dostaw, Warszawa: Wyd. Difin  2013.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 Szmitkowski P., Zabezpieczenie logistyczne w sytuacjach kryzysowych, Siedlce: UP-H 2019.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lang w:eastAsia="pl-PL"/>
              </w:rPr>
              <w:t>4. Piątek Z., Procedury i przedsięwzięcia systemu reagowania kryzysowego, Warszawa 2005.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lang w:eastAsia="pl-PL"/>
              </w:rPr>
              <w:t>5. Dworecki S. E., Zarządzanie logistyczne, Pułtusk: Wyd. WSH 1999.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lang w:eastAsia="pl-PL"/>
              </w:rPr>
              <w:t xml:space="preserve">6. Nowicka-Skowron M., Efektywność systemów logistycznych, Warszawa: PWE 2001.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5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qFormat/>
    <w:rsid w:val="00b46d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46d2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a7da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b042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042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a7da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52E1-0F5A-4FC1-A116-B09648F8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LibreOffice/5.0.3.2$Windows_x86 LibreOffice_project/e5f16313668ac592c1bfb310f4390624e3dbfb75</Application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2020-12-12T11:01:00Z</dcterms:created>
  <dc:creator>Anna Łukasiewicz</dc:creator>
  <dc:language>pl-PL</dc:language>
  <cp:lastPrinted>2019-11-23T10:59:00Z</cp:lastPrinted>
  <dcterms:modified xsi:type="dcterms:W3CDTF">2023-11-20T12:22:25Z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