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2022/2023 i 2023/2024 (zajęcia dla dwóch roczników)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regionalne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Regional Security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W1 - Podstawowa wiedza w zakresie bezpieczeństwa międzynarodowego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problemem bezpieczeństwa regionalnego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zagrożeń dla bezpieczeństwa regionalnego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Zaznajomienie słuchaczy z działaniami na rzecz bezpieczeństwa regionalnego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interdyscyplinarny charakter wiedzy z dziedziny nauk społecznych oraz powiązanych z nią dziedzin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znaczenie praw własności intelektualnej oraz wynikających z tego konsekwencji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analizować, diagnozować, prognozować problemy odnoszące się do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sprawnie budować strategie działań dotyczących bezpieczeństwa w wymiarze regionalnym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pogłębioną wiedzę teoretyczną w rozwiązywaniu problemów związanych z bezpieczeństwem regionalnym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identyfikować zagrożenia dla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przygotować w sposób profesjonalny wystąpienia w języku polskim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sprawnie pozyskiwać, przechowywać oraz przetwarzać informacje z wykorzystaniem nowoczesnych technologii informacyjnych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U_07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samodzielnie zdobywać i doskonalić wiedzę i umiejętności z dziedziny nauk społecznych, w tym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U_08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 sposób zwięzły, zrozumiały i krytyczny komunikować się z użyciem specjalistycznej terminologii oraz prowadzić debatę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przestrzegania zasad etyki zawodowej oraz ich stosowania w działaniach mających na celu zapewnienia najwyższych standardów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i działania w sposób prospołeczny i przedsiębiorczy, w tym zarządzania ryzykiem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dokonania oceny i samooceny wiedzy oraz umiejętności we wskazanym zakresie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1. Omówienie zasad pisania pracy dyplomowej.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 Wybór tematu.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 Dyskusja nad strukturą pracy i metodami badań.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4. Budowa bibliografii, prezentacja gotowych fragmentów pracy.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 Wprowadzenie do tematyki bezpieczeństwa regionalnego.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 Zagrożenia dla bezpieczeństwa regionalnego.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 Działania na rzecz bezpieczeństwa regionalnego.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Zaliczenie seminarium jest możliwe po spełnieniu wymagań podanych przez prowadzącego i złożeniu przez studenta wniosku o zatwierdzenie tematu pracy dyplomowej w terminie wymaganym przez regulamin studiów i zapisy przyjęte na Wydziale.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Bezpieczeństwo regionalne: węzłowe problemy i procesy, red. P. Bajor, Kraków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Kosienkowski M., Współpraca społeczności międzynarodowej z państwami de facto. Studium przypadków, Lublin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Kuźniar R. et al., Bezpieczeństwo międzynarodowe,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Wojciechowski S., Nacjonalizm w Europie Środkowo-Wschodniej, Wrocław 2000.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Zalewski J., Znaczenie geokulturowych zmian dla bezpieczeństwa regionalnego i globalnego, Warszawa 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US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1. Kosienkowski M., Naddniestrzańska Republika Mołdawska.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US" w:eastAsia="en-US" w:bidi="ar-SA"/>
              </w:rPr>
              <w:t>Determinanty przetrwania,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en-US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US" w:eastAsia="en-US" w:bidi="ar-SA"/>
              </w:rPr>
              <w:t>2. Kosienkowski M., Continuity and Change in Transnistria’s Foreign Policy after the 2011 Presidential Elections, Lublin 2012.</w:t>
            </w:r>
          </w:p>
        </w:tc>
      </w:tr>
    </w:tbl>
    <w:p>
      <w:pPr>
        <w:pStyle w:val="Normal"/>
        <w:spacing w:before="0" w:after="0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LibreOffice/7.2.6.2$Windows_X86_64 LibreOffice_project/b0ec3a565991f7569a5a7f5d24fed7f52653d754</Application>
  <AppVersion>15.0000</AppVersion>
  <Pages>4</Pages>
  <Words>678</Words>
  <Characters>4776</Characters>
  <CharactersWithSpaces>5277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2022-11-13T16:50:00Z</dcterms:created>
  <dc:creator>Anna Łukasiewicz</dc:creator>
  <dc:description/>
  <dc:language>pl-PL</dc:language>
  <cp:lastModifiedBy/>
  <cp:lastPrinted>2019-01-23T11:10:00Z</cp:lastPrinted>
  <dcterms:modified xsi:type="dcterms:W3CDTF">2023-12-08T12:04:37Z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