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podstawowe</w:t>
      </w:r>
    </w:p>
    <w:tbl>
      <w:tblPr>
        <w:tblStyle w:val="a5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eastAsia="en-US" w:bidi="ar-SA"/>
              </w:rPr>
              <w:t>Polityka zagraniczna wybranych państw świata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>Foreign policy of selected states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II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a5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Dr Iryna Pawlowska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a5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a5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3"/>
        <w:gridCol w:w="6978"/>
      </w:tblGrid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Wymagania wstępne</w:t>
            </w:r>
          </w:p>
        </w:tc>
        <w:tc>
          <w:tcPr>
            <w:tcW w:w="6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W1 - zainteresowanie problematyką przedmiotu</w:t>
              <w:br/>
              <w:t>W2 - umiejętność analizowania tekstów naukowych</w:t>
              <w:br/>
              <w:t>W3 – umiejętność rzeczowej dyskusji.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Cele kształcenia dla przedmiotu </w:t>
      </w:r>
    </w:p>
    <w:tbl>
      <w:tblPr>
        <w:tblStyle w:val="a5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C1 - Zapoznanie studentów z 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mechanizmami polityki międzynarodowej oraz regułami nią rządzącymi.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C2 –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 Opracowanie wspólnie ze studenta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mi planu do analizy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 polityki zagranicznej wybranych państw.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C3 -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Wykształcenie u studentów umiejętności prawidłowego odczytywania intencji działań państw na arenie międzynarodowej.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Efekty uczenia się dla przedmiotu wraz z odniesieniem do efektów kierunkowych</w:t>
      </w:r>
    </w:p>
    <w:tbl>
      <w:tblPr>
        <w:tblStyle w:val="a5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5953"/>
        <w:gridCol w:w="2160"/>
      </w:tblGrid>
      <w:tr>
        <w:trPr/>
        <w:tc>
          <w:tcPr>
            <w:tcW w:w="10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WIEDZA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Student charakteryzuje podstawowe zagadnienia z zakresu</w:t>
              <w:br/>
              <w:t>polityki zagranicznej państwa.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K_W05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Absolwent zna i rozumie istotę oraz uwarunkowania stosunków międzynarodowych.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K_W03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W_05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 xml:space="preserve">Absolwent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identyfikuje uwarunkowania polityki zagranicznej państwa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K_W03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UMIEJĘTNOŚCI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Absolwent potrafi wykorzystać zdobytą wiedzę teoretyczną do analizowania, diagnozowania, wyjaśniania oraz prognozowania kwestii szczegółowych odnoszących się do stosunków międzynarodowych.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K_U07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U_05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Absolwent potrafi analizować wektory polityki zagranicznej oraz ich uwarunkowania.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K_U10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KOMPETENCJE SPOŁECZNE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Absolwent jest gotów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 do wypełniania roli zawodowej.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K_01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Opis przedmiotu/ treści programowe</w:t>
      </w:r>
    </w:p>
    <w:tbl>
      <w:tblPr>
        <w:tblStyle w:val="a5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Polityka zagraniczna, jej uwarunkowania historyczne oraz czynniki.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cs="Calibri" w:cstheme="minorHAnsi"/>
                <w:color w:val="0F0F0F"/>
                <w:kern w:val="0"/>
                <w:sz w:val="24"/>
                <w:szCs w:val="24"/>
                <w:lang w:eastAsia="en-US" w:bidi="ar-SA"/>
              </w:rPr>
              <w:t>Analiza relacji z mocarstwami i innymi wpływowymi aktorami globalnymi.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Uwarunkowania i zagrożenia polityki zagranicznej dla bezpieczeństwa międzynarodowego.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Polityka zagraniczna wybranych państw (Polski, Rosji, Wenezueli, Iranu, Turcji, Niemiec, Wielkiej Brytanii, Francji, itd.) case studies.</w:t>
            </w:r>
          </w:p>
          <w:tbl>
            <w:tblPr>
              <w:tblW w:w="96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96"/>
            </w:tblGrid>
            <w:tr>
              <w:trPr/>
              <w:tc>
                <w:tcPr>
                  <w:tcW w:w="9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 w:cs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Metody realizacji i weryfikacji efektów uczenia się</w:t>
      </w:r>
    </w:p>
    <w:tbl>
      <w:tblPr>
        <w:tblStyle w:val="a5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2695"/>
        <w:gridCol w:w="2834"/>
        <w:gridCol w:w="2583"/>
      </w:tblGrid>
      <w:tr>
        <w:trPr/>
        <w:tc>
          <w:tcPr>
            <w:tcW w:w="10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Symbol efektu</w:t>
            </w:r>
          </w:p>
        </w:tc>
        <w:tc>
          <w:tcPr>
            <w:tcW w:w="26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WIEDZA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zaliczenie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W_02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zaliczenie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W_05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zaliczenie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UMIEJĘTNOŚCI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U_01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zaliczenie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U_05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zaliczenie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KOMPETENCJE SPOŁECZNE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K_03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Dyskusja/Praca w grupach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zalicze</w:t>
            </w:r>
            <w:bookmarkStart w:id="0" w:name="_GoBack"/>
            <w:bookmarkEnd w:id="0"/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nie pisemne/ustne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1080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Kryteria oceny, wagi...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Ocena w oparciu o aktywność na zajęciach i przygotowanie do zajęć na podstawie proponowanej literatury, udział w omówieniu wystapienia kolegów, zwłaszcza stawienie pytań przez studentów (40%); pise</w:t>
      </w:r>
      <w:r>
        <w:rPr>
          <w:rFonts w:cs="Calibri" w:cstheme="minorHAnsi"/>
          <w:color w:val="000000"/>
          <w:sz w:val="24"/>
          <w:szCs w:val="24"/>
        </w:rPr>
        <w:t>mne/usne kolokwium z pytaniami o charakterze testowo-opisowym z zakresu wstępnej wiedzy z przedmiotu (20%),</w:t>
      </w:r>
      <w:r>
        <w:rPr>
          <w:rFonts w:cs="Calibri" w:cstheme="minorHAnsi"/>
          <w:sz w:val="24"/>
          <w:szCs w:val="24"/>
        </w:rPr>
        <w:t xml:space="preserve"> referat/ prezentacja (do 15 minut) na temat zgłoszony przez studentkę/studenta i wygłoszony podczas zajęć (40%).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Zaliczenie ustne.</w:t>
      </w:r>
    </w:p>
    <w:p>
      <w:pPr>
        <w:pStyle w:val="ListParagraph"/>
        <w:ind w:left="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Obciążenie pracą studenta</w:t>
      </w:r>
    </w:p>
    <w:tbl>
      <w:tblPr>
        <w:tblStyle w:val="a5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eastAsia="en-US" w:bidi="ar-SA"/>
              </w:rPr>
              <w:t>45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eastAsia="en-US" w:bidi="ar-SA"/>
              </w:rPr>
              <w:t>90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Literatura</w:t>
      </w:r>
    </w:p>
    <w:tbl>
      <w:tblPr>
        <w:tblStyle w:val="a5"/>
        <w:tblW w:w="10916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6"/>
      </w:tblGrid>
      <w:tr>
        <w:trPr/>
        <w:tc>
          <w:tcPr>
            <w:tcW w:w="10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Literatura podstawowa</w:t>
            </w:r>
          </w:p>
        </w:tc>
      </w:tr>
      <w:tr>
        <w:trPr/>
        <w:tc>
          <w:tcPr>
            <w:tcW w:w="10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J. Stefanowicz, Polityka europejska V Republiki, Warszawa: ISP PAN 1994.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S. Sulowski, Uwarunkowania i główne kierunki polityki zagranicznej RFN, Warszawa: Dom Wydawniczy Elipsa 2002.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>P. Kochanowski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Analiza realizacji polityki zagranicznej państwa na przykładzie Wielkiej Brytanii czasu II wojny światowej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Toruń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ru-RU" w:bidi="ar-SA"/>
              </w:rPr>
              <w:t xml:space="preserve">A. Legucka, K. Malak (red.), </w:t>
            </w:r>
            <w:r>
              <w:rPr>
                <w:rFonts w:eastAsia="Times New Roman" w:cs="Calibri" w:cstheme="minorHAnsi"/>
                <w:i/>
                <w:kern w:val="0"/>
                <w:sz w:val="24"/>
                <w:szCs w:val="24"/>
                <w:lang w:eastAsia="ru-RU" w:bidi="ar-SA"/>
              </w:rPr>
              <w:t>Polityka zagraniczna i bezpieczeństwa na obszarze WNP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ru-RU" w:bidi="ar-SA"/>
              </w:rPr>
              <w:t>, Warszawa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M. Pietraś, 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Międzynarodowe stosunki polityczne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, M. Pietraś (red.), Lublin 2021.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Ian Kershaw, </w:t>
            </w:r>
            <w:r>
              <w:rPr>
                <w:rFonts w:cs="Calibri" w:cstheme="minorHAnsi"/>
                <w:i/>
                <w:color w:val="000000"/>
                <w:kern w:val="0"/>
                <w:sz w:val="24"/>
                <w:szCs w:val="24"/>
                <w:lang w:eastAsia="en-US" w:bidi="ar-SA"/>
              </w:rPr>
              <w:t>Rozdarty kontynent. Europa 1950-2017</w:t>
            </w:r>
            <w:r>
              <w:rPr>
                <w:rFonts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, Kraków 2020.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F. Gołembski, Polityka zagraniczna Wielkiej Brytanii, Warszawa: Aspra 2001.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pl-PL" w:bidi="ar-SA"/>
              </w:rPr>
              <w:t>R. Zięba, Wspólna Polityka Zagraniczna i Bezpieczeństwa Unii Europejskiej, Warszawa: Wydawnictwa Akademickie i Profesjonalne 2007.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>F. Gołembski, Polityka zagraniczna Wielkiej Brytanii, Warszawa 2001.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>М. Hułas, Мechanizmy kształtowania i realizowania brytyjskiej polityki zagranicznej (1939-1945), Warszawa 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eastAsia="en-US" w:bidi="ar-SA"/>
              </w:rPr>
              <w:t>H. Zins, Polityka zagraniczna Wielkiej Brytanii, Lublin 2001.</w:t>
            </w:r>
          </w:p>
          <w:tbl>
            <w:tblPr>
              <w:tblW w:w="96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96"/>
            </w:tblGrid>
            <w:tr>
              <w:trPr/>
              <w:tc>
                <w:tcPr>
                  <w:tcW w:w="9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360" w:hanging="0"/>
                    <w:rPr>
                      <w:rFonts w:eastAsia="Times New Roman" w:cs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10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Literatura uzupełniająca</w:t>
            </w:r>
          </w:p>
        </w:tc>
      </w:tr>
      <w:tr>
        <w:trPr/>
        <w:tc>
          <w:tcPr>
            <w:tcW w:w="10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en-US" w:eastAsia="pl-PL" w:bidi="ar-SA"/>
              </w:rPr>
              <w:t>A.Hadfield, I. Manners &amp; R. Whitman (eds.), Foreign Policies of EU Member States, London: Routledge 2015.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A.Chwalba,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4"/>
                <w:szCs w:val="24"/>
                <w:lang w:eastAsia="en-US" w:bidi="ar-SA"/>
              </w:rPr>
              <w:t>Historia powszechna 1989-2011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, PWN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Warszawa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, 2011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R. Łoś, J. Regina-Zacharski, </w:t>
            </w: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4"/>
                <w:szCs w:val="24"/>
                <w:lang w:eastAsia="en-US" w:bidi="ar-SA"/>
              </w:rPr>
              <w:t>Współczesne konflikty zbrojne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, Warszawa 2018.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S. Jenkins,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4"/>
                <w:szCs w:val="24"/>
                <w:lang w:eastAsia="en-US" w:bidi="ar-SA"/>
              </w:rPr>
              <w:t>Krótka historia Europy. Od Peryklesa do Putina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eastAsia="en-US" w:bidi="ar-SA"/>
              </w:rPr>
              <w:t>, Poznań 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Duroselle Jean-Baptiste, 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Historia narodów Europy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, Warszawa 1996, s. 13-22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N. Davies, </w:t>
            </w:r>
            <w:r>
              <w:rPr>
                <w:rFonts w:eastAsia="Calibri" w:cs="Calibri" w:cstheme="minorHAnsi"/>
                <w:i/>
                <w:iCs/>
                <w:kern w:val="0"/>
                <w:sz w:val="24"/>
                <w:szCs w:val="24"/>
                <w:lang w:eastAsia="en-US" w:bidi="ar-SA"/>
              </w:rPr>
              <w:t>Europa. Rozprawa historyka z historią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, Kraków 2001.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bCs/>
                <w:kern w:val="0"/>
                <w:sz w:val="24"/>
                <w:szCs w:val="24"/>
                <w:lang w:eastAsia="ru-RU" w:bidi="ar-SA"/>
              </w:rPr>
              <w:t>Marshall Ti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m, 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eastAsia="en-US" w:bidi="ar-SA"/>
              </w:rPr>
              <w:t>Potęga geografii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>, Poznań 2021.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2"/>
                <w:sz w:val="24"/>
                <w:szCs w:val="24"/>
                <w:lang w:eastAsia="pl-PL" w:bidi="ar-SA"/>
              </w:rPr>
              <w:t>L.A. Wierzbicki, Historia polityczna nowożytnej Europy 1492-1792, Lublin.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pl-PL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Stawarz, </w:t>
            </w:r>
            <w:r>
              <w:rPr>
                <w:rFonts w:cs="Calibri" w:cstheme="minorHAnsi"/>
                <w:i/>
                <w:kern w:val="0"/>
                <w:sz w:val="24"/>
                <w:szCs w:val="24"/>
                <w:lang w:val="pl-PL" w:eastAsia="en-US" w:bidi="ar-SA"/>
              </w:rPr>
              <w:t>Integracja Europejska. Uwarunkowania istota i nastepstwa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, Warszawa 2023. – s. 467-494.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  <w:shd w:fill="FFFFFF" w:val="clear"/>
                <w:lang w:val="pl-PL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 xml:space="preserve">M. Szkarłat, </w:t>
            </w:r>
            <w:r>
              <w:rPr>
                <w:rFonts w:cs="Calibri" w:cstheme="minorHAnsi"/>
                <w:i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Dyplomacja naukowa jako kategoria dyplomacji wpływu – przypadek Francji</w:t>
            </w:r>
            <w:r>
              <w:rPr>
                <w:rFonts w:cs="Calibri" w:cstheme="minorHAnsi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, Rocznik Instytutu Europy Środkowo-Wschodniej” 20 (2022), z. 4, s. 313-345.</w:t>
            </w:r>
          </w:p>
        </w:tc>
      </w:tr>
    </w:tbl>
    <w:p>
      <w:pPr>
        <w:pStyle w:val="Normal"/>
        <w:spacing w:before="0" w:after="200"/>
        <w:rPr>
          <w:rFonts w:cs="Calibri" w:cstheme="minorHAnsi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411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44114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644114"/>
    <w:rPr>
      <w:lang w:val="pl-PL"/>
    </w:rPr>
  </w:style>
  <w:style w:type="character" w:styleId="Style15" w:customStyle="1">
    <w:name w:val="Основной текст Знак"/>
    <w:basedOn w:val="DefaultParagraphFont"/>
    <w:link w:val="a9"/>
    <w:qFormat/>
    <w:rsid w:val="00644114"/>
    <w:rPr>
      <w:rFonts w:ascii="Calibri" w:hAnsi="Calibri" w:eastAsia="Calibri" w:cs="Calibri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644114"/>
    <w:rPr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a8"/>
    <w:qFormat/>
    <w:rsid w:val="00644114"/>
    <w:pPr>
      <w:widowControl w:val="false"/>
      <w:suppressAutoHyphens w:val="true"/>
      <w:spacing w:lineRule="auto" w:line="240" w:before="0" w:after="140"/>
    </w:pPr>
    <w:rPr>
      <w:rFonts w:ascii="Calibri" w:hAnsi="Calibri" w:eastAsia="Calibri" w:cs="Calibri"/>
      <w:lang w:val="ru-RU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44114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a7"/>
    <w:uiPriority w:val="99"/>
    <w:unhideWhenUsed/>
    <w:rsid w:val="006441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44114"/>
    <w:pPr>
      <w:spacing w:after="0" w:line="240" w:lineRule="auto"/>
    </w:pPr>
    <w:rPr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LibreOffice/7.2.6.2$Windows_X86_64 LibreOffice_project/b0ec3a565991f7569a5a7f5d24fed7f52653d754</Application>
  <AppVersion>15.0000</AppVersion>
  <Pages>4</Pages>
  <Words>675</Words>
  <Characters>4903</Characters>
  <CharactersWithSpaces>5435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2023-11-19T17:24:00Z</dcterms:created>
  <dc:creator>Irina</dc:creator>
  <dc:description/>
  <dc:language>pl-PL</dc:language>
  <cp:lastModifiedBy/>
  <dcterms:modified xsi:type="dcterms:W3CDTF">2023-12-08T13:11:39Z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