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lang w:val="en-GB"/>
        </w:rPr>
      </w:pPr>
      <w:r>
        <w:rPr>
          <w:rFonts w:cs="Times New Roman" w:ascii="Times New Roman" w:hAnsi="Times New Roman"/>
          <w:b/>
          <w:sz w:val="24"/>
          <w:szCs w:val="24"/>
          <w:lang w:val="en-GB"/>
        </w:rPr>
        <w:t xml:space="preserve">Course Syllabus </w:t>
      </w:r>
    </w:p>
    <w:p>
      <w:pPr>
        <w:pStyle w:val="Normal"/>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General Information</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27"/>
        <w:gridCol w:w="4534"/>
      </w:tblGrid>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name</w:t>
            </w:r>
          </w:p>
        </w:tc>
        <w:tc>
          <w:tcPr>
            <w:tcW w:w="4534" w:type="dxa"/>
            <w:tcBorders/>
          </w:tcPr>
          <w:p>
            <w:pPr>
              <w:pStyle w:val="Normal"/>
              <w:widowControl/>
              <w:spacing w:lineRule="auto" w:line="240" w:before="0" w:after="0"/>
              <w:jc w:val="left"/>
              <w:rPr>
                <w:rFonts w:ascii="Times New Roman" w:hAnsi="Times New Roman" w:cs="Times New Roman"/>
                <w:b/>
                <w:b/>
                <w:sz w:val="24"/>
                <w:szCs w:val="24"/>
                <w:lang w:val="en-GB"/>
              </w:rPr>
            </w:pPr>
            <w:r>
              <w:rPr>
                <w:rFonts w:eastAsia="Calibri" w:cs="Times New Roman" w:ascii="Times New Roman" w:hAnsi="Times New Roman"/>
                <w:b/>
                <w:kern w:val="0"/>
                <w:sz w:val="24"/>
                <w:szCs w:val="24"/>
                <w:lang w:val="en-GB" w:eastAsia="en-US" w:bidi="ar-SA"/>
              </w:rPr>
              <w:t>Smart borders</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Programme </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International relations</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Level of studies (BA, BSc, MA, MSc, long-cycle MA)</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MA</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 of studies (full-time, part-time)</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Full-time</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Discipline</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Political sciences and administration, Law </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Language of instruction</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English</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41"/>
        <w:gridCol w:w="4520"/>
      </w:tblGrid>
      <w:tr>
        <w:trPr/>
        <w:tc>
          <w:tcPr>
            <w:tcW w:w="454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coordinator/person responsible</w:t>
            </w:r>
          </w:p>
        </w:tc>
        <w:tc>
          <w:tcPr>
            <w:tcW w:w="452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 </w:t>
            </w:r>
            <w:r>
              <w:rPr>
                <w:rFonts w:eastAsia="Calibri" w:cs="Times New Roman" w:ascii="Times New Roman" w:hAnsi="Times New Roman"/>
                <w:kern w:val="0"/>
                <w:sz w:val="24"/>
                <w:szCs w:val="24"/>
                <w:lang w:val="en-GB" w:eastAsia="en-US" w:bidi="ar-SA"/>
              </w:rPr>
              <w:t>Anna Szachoń-Pszenny, PhD</w:t>
            </w:r>
          </w:p>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73"/>
        <w:gridCol w:w="2263"/>
        <w:gridCol w:w="2264"/>
        <w:gridCol w:w="2261"/>
      </w:tblGrid>
      <w:tr>
        <w:trPr/>
        <w:tc>
          <w:tcPr>
            <w:tcW w:w="2273" w:type="dxa"/>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Type of class </w:t>
            </w:r>
            <w:r>
              <w:rPr>
                <w:rFonts w:eastAsia="Calibri" w:cs="Times New Roman" w:ascii="Times New Roman" w:hAnsi="Times New Roman"/>
                <w:i/>
                <w:kern w:val="0"/>
                <w:sz w:val="24"/>
                <w:szCs w:val="24"/>
                <w:lang w:val="en-GB" w:eastAsia="en-US" w:bidi="ar-SA"/>
              </w:rPr>
              <w:t>(use only the types mentioned below)</w:t>
            </w:r>
          </w:p>
        </w:tc>
        <w:tc>
          <w:tcPr>
            <w:tcW w:w="2263" w:type="dxa"/>
            <w:tcBorders/>
          </w:tcPr>
          <w:p>
            <w:pPr>
              <w:pStyle w:val="Normal"/>
              <w:widowControl/>
              <w:spacing w:lineRule="auto" w:line="240" w:before="0" w:after="0"/>
              <w:jc w:val="center"/>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Number of teaching hours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Semester</w:t>
            </w:r>
          </w:p>
        </w:tc>
        <w:tc>
          <w:tcPr>
            <w:tcW w:w="2261" w:type="dxa"/>
            <w:tcBorders/>
          </w:tcPr>
          <w:p>
            <w:pPr>
              <w:pStyle w:val="Normal"/>
              <w:widowControl/>
              <w:spacing w:lineRule="auto" w:line="240" w:before="0" w:after="0"/>
              <w:jc w:val="center"/>
              <w:rPr>
                <w:rFonts w:ascii="Times New Roman" w:hAnsi="Times New Roman" w:cs="Times New Roman"/>
                <w:bCs/>
                <w:color w:val="000000"/>
                <w:sz w:val="24"/>
                <w:szCs w:val="24"/>
                <w:lang w:val="en-GB"/>
              </w:rPr>
            </w:pPr>
            <w:r>
              <w:rPr>
                <w:rFonts w:eastAsia="Calibri" w:cs="Times New Roman" w:ascii="Times New Roman" w:hAnsi="Times New Roman"/>
                <w:bCs/>
                <w:color w:val="000000"/>
                <w:kern w:val="0"/>
                <w:sz w:val="24"/>
                <w:szCs w:val="24"/>
                <w:lang w:val="en-GB" w:eastAsia="en-US" w:bidi="ar-SA"/>
              </w:rPr>
              <w:t>ECTS Points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lecture</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restart"/>
            <w:tcBorders/>
          </w:tcPr>
          <w:p>
            <w:pPr>
              <w:pStyle w:val="Normal"/>
              <w:widowControl/>
              <w:spacing w:lineRule="auto" w:line="240" w:before="0" w:after="0"/>
              <w:ind w:firstLine="708"/>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4</w:t>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tutorial</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15</w:t>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w:t>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laboratory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workshops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seminar</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introductory seminar</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foreign language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practical placement</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field work</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diploma laboratory</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translation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study visit</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1"/>
        <w:gridCol w:w="6850"/>
      </w:tblGrid>
      <w:tr>
        <w:trPr/>
        <w:tc>
          <w:tcPr>
            <w:tcW w:w="221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pre-requisites</w:t>
            </w:r>
          </w:p>
        </w:tc>
        <w:tc>
          <w:tcPr>
            <w:tcW w:w="68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Students have knowledge of the legal basis and principles of the Schengen area</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Course Objectives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1 defining and describing smart borders</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2 explaining and assessing smart borders instruments</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3 </w:t>
            </w:r>
            <w:r>
              <w:rPr>
                <w:rFonts w:eastAsia="Calibri" w:cs="Times New Roman" w:ascii="Times New Roman" w:hAnsi="Times New Roman"/>
                <w:kern w:val="0"/>
                <w:sz w:val="24"/>
                <w:szCs w:val="24"/>
                <w:lang w:val="en-US" w:eastAsia="en-US" w:bidi="ar-SA"/>
              </w:rPr>
              <w:t>developing skills to use acquired knowledge in practice</w:t>
            </w:r>
            <w:r>
              <w:rPr>
                <w:rFonts w:eastAsia="Calibri" w:cs="Times New Roman" w:ascii="Times New Roman" w:hAnsi="Times New Roman"/>
                <w:kern w:val="0"/>
                <w:sz w:val="24"/>
                <w:szCs w:val="24"/>
                <w:lang w:val="en-GB" w:eastAsia="en-US" w:bidi="ar-SA"/>
              </w:rPr>
              <w:t>- to understand IT large-scale systems</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r>
        <w:br w:type="page"/>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Course learning outcomes with reference to programme learning outcomes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4"/>
        <w:gridCol w:w="5832"/>
        <w:gridCol w:w="2136"/>
      </w:tblGrid>
      <w:tr>
        <w:trPr/>
        <w:tc>
          <w:tcPr>
            <w:tcW w:w="1094" w:type="dxa"/>
            <w:tcBorders/>
            <w:vAlign w:val="center"/>
          </w:tcPr>
          <w:p>
            <w:pPr>
              <w:pStyle w:val="Normal"/>
              <w:widowControl/>
              <w:spacing w:lineRule="atLeast" w:line="24" w:before="0" w:after="0"/>
              <w:ind w:firstLine="33"/>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Symbol</w:t>
            </w:r>
          </w:p>
          <w:p>
            <w:pPr>
              <w:pStyle w:val="Normal"/>
              <w:widowControl/>
              <w:spacing w:lineRule="atLeast" w:line="24" w:before="0" w:after="0"/>
              <w:ind w:firstLine="33"/>
              <w:jc w:val="center"/>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5832"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Description of course learning outcome</w:t>
            </w:r>
          </w:p>
        </w:tc>
        <w:tc>
          <w:tcPr>
            <w:tcW w:w="2136"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Reference to programme learning outcome</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KNOWLEDGE</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 xml:space="preserve">The graduate knows and understands in depth the determinants of smart borders rules and cooperation </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K_W02</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W_02</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knows and understands in depth the in EU internal security, interpreting the functioning of IT large-scale systems</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K_W06</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SKILLS</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can use his in-depth theoretical knowledge to analyse and explain the rules of smart boredrs' functioning</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K_U01</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U_02</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Graduates can briefly, understandably and critically communicate and debate, using specialist terminology in smart boredrs area.</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K_U09</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SOCIAL COMPETENCIES</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is willing to perform functions in border and police authorities</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K_K02</w:t>
            </w:r>
          </w:p>
        </w:tc>
      </w:tr>
    </w:tbl>
    <w:p>
      <w:pPr>
        <w:pStyle w:val="ListParagraph"/>
        <w:ind w:left="1080" w:hanging="0"/>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Cs/>
          <w:sz w:val="24"/>
          <w:szCs w:val="24"/>
          <w:lang w:val="en-GB"/>
        </w:rPr>
      </w:pPr>
      <w:r>
        <w:rPr>
          <w:rFonts w:cs="Times New Roman" w:ascii="Times New Roman" w:hAnsi="Times New Roman"/>
          <w:bCs/>
          <w:sz w:val="24"/>
          <w:szCs w:val="24"/>
          <w:lang w:val="en-GB"/>
        </w:rPr>
        <w:t>Course Content</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Definition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Legal basis of smart borders package</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New technologies at border crossing point – ABC gates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Entry/Exit System as a main IT large-scale system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Existing IT large-scale systems: SIS II, VIS, EURODAC and new IT large-scale systems: EES, ETIAS, ECRIS-TCN</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ETIAS - IT large-scale systems: EES, ETIAS, ECRIS-TCN</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EUROSUR as a smart systems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The Schengen Borders Code legal reforms in terms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New technologies at EU eastern external border - a response to the instrumentalisation of migrants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FRONTEX role in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 xml:space="preserve">The newest aspects of smart borders in the EU </w:t>
            </w:r>
          </w:p>
        </w:tc>
      </w:tr>
    </w:tbl>
    <w:p>
      <w:pPr>
        <w:pStyle w:val="Normal"/>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Didactic methods used and forms of assessment of learning outcomes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2638"/>
        <w:gridCol w:w="2782"/>
        <w:gridCol w:w="2550"/>
      </w:tblGrid>
      <w:tr>
        <w:trPr/>
        <w:tc>
          <w:tcPr>
            <w:tcW w:w="1091" w:type="dxa"/>
            <w:tcBorders/>
            <w:vAlign w:val="center"/>
          </w:tcPr>
          <w:p>
            <w:pPr>
              <w:pStyle w:val="Normal"/>
              <w:widowControl/>
              <w:spacing w:lineRule="atLeast" w:line="24" w:before="0" w:after="0"/>
              <w:ind w:firstLine="33"/>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Symbol</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c>
          <w:tcPr>
            <w:tcW w:w="2638"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Didactic methods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c>
          <w:tcPr>
            <w:tcW w:w="2782"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Forms of assessment</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c>
          <w:tcPr>
            <w:tcW w:w="2550"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Documentation type</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KNOWLEDGE</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W_01</w:t>
            </w:r>
          </w:p>
        </w:tc>
        <w:tc>
          <w:tcPr>
            <w:tcW w:w="2638" w:type="dxa"/>
            <w:tcBorders/>
          </w:tcPr>
          <w:p>
            <w:pPr>
              <w:pStyle w:val="Normal"/>
              <w:widowControl/>
              <w:spacing w:lineRule="auto" w:line="240" w:before="0" w:after="0"/>
              <w:jc w:val="left"/>
              <w:rPr>
                <w:rFonts w:ascii="Times New Roman" w:hAnsi="Times New Roman" w:cs="Times New Roman"/>
                <w:b/>
                <w:b/>
                <w:sz w:val="24"/>
                <w:szCs w:val="24"/>
                <w:lang w:val="en-GB"/>
              </w:rPr>
            </w:pPr>
            <w:r>
              <w:rPr>
                <w:rStyle w:val="Fontstyle01"/>
                <w:rFonts w:eastAsia="Calibri" w:cs="Times New Roman" w:ascii="Times New Roman" w:hAnsi="Times New Roman"/>
                <w:b w:val="false"/>
                <w:kern w:val="0"/>
                <w:sz w:val="24"/>
                <w:szCs w:val="24"/>
                <w:lang w:val="pl-PL" w:eastAsia="en-US" w:bidi="ar-SA"/>
              </w:rPr>
              <w:t>Case study</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preparation</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Grade card</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W_02</w:t>
            </w:r>
          </w:p>
        </w:tc>
        <w:tc>
          <w:tcPr>
            <w:tcW w:w="2638" w:type="dxa"/>
            <w:tcBorders/>
          </w:tcPr>
          <w:p>
            <w:pPr>
              <w:pStyle w:val="Normal"/>
              <w:widowControl/>
              <w:spacing w:lineRule="auto" w:line="240" w:before="0" w:after="0"/>
              <w:jc w:val="left"/>
              <w:rPr>
                <w:rFonts w:ascii="Times New Roman" w:hAnsi="Times New Roman" w:cs="Times New Roman"/>
                <w:b/>
                <w:b/>
                <w:sz w:val="24"/>
                <w:szCs w:val="24"/>
                <w:lang w:val="en-GB"/>
              </w:rPr>
            </w:pPr>
            <w:r>
              <w:rPr>
                <w:rStyle w:val="Fontstyle01"/>
                <w:rFonts w:eastAsia="Calibri" w:cs="Times New Roman" w:ascii="Times New Roman" w:hAnsi="Times New Roman"/>
                <w:b w:val="false"/>
                <w:kern w:val="0"/>
                <w:sz w:val="24"/>
                <w:szCs w:val="24"/>
                <w:lang w:val="pl-PL" w:eastAsia="en-US" w:bidi="ar-SA"/>
              </w:rPr>
              <w:t>Conversational</w:t>
            </w:r>
            <w:r>
              <w:rPr>
                <w:rFonts w:eastAsia="Calibri" w:cs="Times New Roman" w:ascii="Times New Roman" w:hAnsi="Times New Roman"/>
                <w:b/>
                <w:bCs/>
                <w:color w:val="000000"/>
                <w:kern w:val="0"/>
                <w:sz w:val="24"/>
                <w:szCs w:val="24"/>
                <w:lang w:val="pl-PL" w:eastAsia="en-US" w:bidi="ar-SA"/>
              </w:rPr>
              <w:br/>
            </w:r>
            <w:r>
              <w:rPr>
                <w:rStyle w:val="Fontstyle01"/>
                <w:rFonts w:eastAsia="Calibri" w:cs="Times New Roman" w:ascii="Times New Roman" w:hAnsi="Times New Roman"/>
                <w:b w:val="false"/>
                <w:kern w:val="0"/>
                <w:sz w:val="24"/>
                <w:szCs w:val="24"/>
                <w:lang w:val="pl-PL" w:eastAsia="en-US" w:bidi="ar-SA"/>
              </w:rPr>
              <w:t>lecture</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Oral test</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Grade card</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SKILLS </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U_01</w:t>
            </w:r>
          </w:p>
        </w:tc>
        <w:tc>
          <w:tcPr>
            <w:tcW w:w="2638" w:type="dxa"/>
            <w:tcBorders/>
          </w:tcPr>
          <w:p>
            <w:pPr>
              <w:pStyle w:val="Normal"/>
              <w:widowControl/>
              <w:spacing w:lineRule="auto" w:line="240" w:before="0" w:after="0"/>
              <w:jc w:val="left"/>
              <w:rPr>
                <w:rFonts w:ascii="Times New Roman" w:hAnsi="Times New Roman" w:cs="Times New Roman"/>
                <w:b/>
                <w:b/>
                <w:sz w:val="24"/>
                <w:szCs w:val="24"/>
                <w:lang w:val="en-GB"/>
              </w:rPr>
            </w:pPr>
            <w:r>
              <w:rPr>
                <w:rStyle w:val="Fontstyle01"/>
                <w:rFonts w:eastAsia="Calibri" w:cs="Times New Roman" w:ascii="Times New Roman" w:hAnsi="Times New Roman"/>
                <w:b w:val="false"/>
                <w:kern w:val="0"/>
                <w:sz w:val="24"/>
                <w:szCs w:val="24"/>
                <w:lang w:val="pl-PL" w:eastAsia="en-US" w:bidi="ar-SA"/>
              </w:rPr>
              <w:t>Textual analysis</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Test of practical</w:t>
              <w:br/>
              <w:t>skills</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Evaluated</w:t>
              <w:br/>
              <w:t>written paper</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U_02</w:t>
            </w:r>
          </w:p>
        </w:tc>
        <w:tc>
          <w:tcPr>
            <w:tcW w:w="2638" w:type="dxa"/>
            <w:tcBorders/>
          </w:tcPr>
          <w:p>
            <w:pPr>
              <w:pStyle w:val="Normal"/>
              <w:widowControl/>
              <w:spacing w:lineRule="auto" w:line="240" w:before="0" w:after="0"/>
              <w:jc w:val="left"/>
              <w:rPr>
                <w:rFonts w:ascii="Times New Roman" w:hAnsi="Times New Roman" w:cs="Times New Roman"/>
                <w:b/>
                <w:b/>
                <w:sz w:val="24"/>
                <w:szCs w:val="24"/>
                <w:lang w:val="en-GB"/>
              </w:rPr>
            </w:pPr>
            <w:r>
              <w:rPr>
                <w:rStyle w:val="Fontstyle01"/>
                <w:rFonts w:eastAsia="Calibri" w:cs="Times New Roman" w:ascii="Times New Roman" w:hAnsi="Times New Roman"/>
                <w:b w:val="false"/>
                <w:kern w:val="0"/>
                <w:sz w:val="24"/>
                <w:szCs w:val="24"/>
                <w:lang w:val="pl-PL" w:eastAsia="en-US" w:bidi="ar-SA"/>
              </w:rPr>
              <w:t>Brainstorming</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preparation</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observation</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SOCIAL COMPETENCIES</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K_01</w:t>
            </w:r>
          </w:p>
        </w:tc>
        <w:tc>
          <w:tcPr>
            <w:tcW w:w="2638"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bCs/>
                <w:color w:val="000000"/>
                <w:kern w:val="0"/>
                <w:sz w:val="24"/>
                <w:szCs w:val="24"/>
                <w:lang w:val="pl-PL" w:eastAsia="en-US" w:bidi="ar-SA"/>
              </w:rPr>
              <w:t>Project-based</w:t>
              <w:br/>
              <w:t>learning</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en-US" w:eastAsia="en-US" w:bidi="ar-SA"/>
              </w:rPr>
              <w:t>Preparation /</w:t>
              <w:br/>
              <w:t>implementation</w:t>
              <w:br/>
              <w:t>of the project</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Project rating</w:t>
              <w:br/>
              <w:t>card</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ind w:left="1080" w:hanging="0"/>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Grading criteria, weighting factors.....</w:t>
      </w:r>
    </w:p>
    <w:p>
      <w:pPr>
        <w:pStyle w:val="Normal"/>
        <w:ind w:firstLine="360"/>
        <w:rPr>
          <w:rFonts w:ascii="Times New Roman" w:hAnsi="Times New Roman" w:cs="Times New Roman"/>
          <w:b/>
          <w:b/>
          <w:sz w:val="24"/>
          <w:szCs w:val="24"/>
          <w:lang w:val="en-GB"/>
        </w:rPr>
      </w:pPr>
      <w:r>
        <w:rPr>
          <w:rFonts w:cs="Times New Roman" w:ascii="Times New Roman" w:hAnsi="Times New Roman"/>
          <w:sz w:val="24"/>
          <w:szCs w:val="24"/>
          <w:lang w:val="en-US"/>
        </w:rPr>
        <w:t>Final mark will will consist of students presentation on selected problems about IT large-scele systems, also include activity and presence. Students are required to demonstrate in presentations and during group work the practical application of legal regulations learned at the lecture. The presentations represent 80% of the final grade, 15% are group work and 5% are presence.</w:t>
        <w:br/>
      </w:r>
      <w:r>
        <w:rPr>
          <w:rFonts w:cs="Times New Roman" w:ascii="Times New Roman" w:hAnsi="Times New Roman"/>
          <w:sz w:val="24"/>
          <w:szCs w:val="24"/>
        </w:rPr>
        <w:t xml:space="preserve">60% - 3 </w:t>
        <w:br/>
        <w:t xml:space="preserve">65%- 3.5 </w:t>
        <w:br/>
        <w:t xml:space="preserve">70 % - 4 </w:t>
        <w:br/>
        <w:t xml:space="preserve">75 %- 4.5 </w:t>
        <w:br/>
        <w:t>80 % - 5.</w:t>
      </w:r>
      <w:r>
        <w:rPr>
          <w:rFonts w:cs="Times New Roman" w:ascii="Times New Roman" w:hAnsi="Times New Roman"/>
          <w:b/>
          <w:sz w:val="24"/>
          <w:szCs w:val="24"/>
          <w:lang w:val="en-GB"/>
        </w:rPr>
        <w:t xml:space="preserve"> </w:t>
      </w:r>
    </w:p>
    <w:p>
      <w:pPr>
        <w:pStyle w:val="Normal"/>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Normal"/>
        <w:rPr>
          <w:rFonts w:ascii="Times New Roman" w:hAnsi="Times New Roman" w:cs="Times New Roman"/>
          <w:sz w:val="24"/>
          <w:szCs w:val="24"/>
        </w:rPr>
      </w:pPr>
      <w:r>
        <w:rPr>
          <w:rFonts w:cs="Times New Roman" w:ascii="Times New Roman" w:hAnsi="Times New Roman"/>
          <w:b/>
          <w:sz w:val="24"/>
          <w:szCs w:val="24"/>
          <w:lang w:val="en-GB"/>
        </w:rPr>
        <w:t>V. Student workload</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2"/>
        <w:gridCol w:w="4529"/>
      </w:tblGrid>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 of activity</w:t>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hours</w:t>
            </w:r>
          </w:p>
        </w:tc>
      </w:tr>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contact hours (with the teacher)</w:t>
            </w:r>
          </w:p>
          <w:p>
            <w:pPr>
              <w:pStyle w:val="Normal"/>
              <w:widowControl/>
              <w:spacing w:lineRule="auto" w:line="240" w:before="0" w:after="0"/>
              <w:jc w:val="left"/>
              <w:rPr>
                <w:rFonts w:ascii="Times New Roman" w:hAnsi="Times New Roman" w:cs="Times New Roman"/>
                <w:i/>
                <w:i/>
                <w:sz w:val="24"/>
                <w:szCs w:val="24"/>
                <w:lang w:val="en-GB"/>
              </w:rPr>
            </w:pPr>
            <w:r>
              <w:rPr>
                <w:rFonts w:eastAsia="Calibri" w:cs="Times New Roman" w:ascii="Times New Roman" w:hAnsi="Times New Roman"/>
                <w:i/>
                <w:kern w:val="0"/>
                <w:sz w:val="22"/>
                <w:szCs w:val="22"/>
                <w:lang w:val="pl-PL" w:eastAsia="en-US" w:bidi="ar-SA"/>
              </w:rPr>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15</w:t>
            </w:r>
          </w:p>
        </w:tc>
      </w:tr>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hours of individual student work</w:t>
            </w:r>
          </w:p>
          <w:p>
            <w:pPr>
              <w:pStyle w:val="Normal"/>
              <w:widowControl/>
              <w:spacing w:lineRule="auto" w:line="240" w:before="0" w:after="0"/>
              <w:jc w:val="left"/>
              <w:rPr>
                <w:rFonts w:ascii="Times New Roman" w:hAnsi="Times New Roman" w:cs="Times New Roman"/>
                <w:i/>
                <w:i/>
                <w:sz w:val="24"/>
                <w:szCs w:val="24"/>
                <w:lang w:val="en-GB"/>
              </w:rPr>
            </w:pPr>
            <w:r>
              <w:rPr>
                <w:rFonts w:eastAsia="Calibri" w:cs="Times New Roman" w:ascii="Times New Roman" w:hAnsi="Times New Roman"/>
                <w:i/>
                <w:kern w:val="0"/>
                <w:sz w:val="22"/>
                <w:szCs w:val="22"/>
                <w:lang w:val="pl-PL" w:eastAsia="en-US" w:bidi="ar-SA"/>
              </w:rPr>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30</w:t>
            </w:r>
          </w:p>
        </w:tc>
      </w:tr>
    </w:tbl>
    <w:p>
      <w:pPr>
        <w:pStyle w:val="Normal"/>
        <w:spacing w:before="0" w:after="0"/>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b/>
          <w:sz w:val="24"/>
          <w:szCs w:val="24"/>
          <w:lang w:val="en-GB"/>
        </w:rPr>
      </w:pPr>
      <w:r>
        <w:rPr>
          <w:rFonts w:cs="Times New Roman" w:ascii="Times New Roman" w:hAnsi="Times New Roman"/>
          <w:b/>
          <w:sz w:val="24"/>
          <w:szCs w:val="24"/>
          <w:lang w:val="en-GB"/>
        </w:rPr>
        <w:t>Literature</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Basic literature</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1. Smart Borders: EU Entry/Exit System, European Parliamentary Research Service, https://www.europarl.europa.eu/RegData/etudes/BRIE/2016/586614/EPRS_BRI(2016)586614_EN.pdf</w:t>
            </w:r>
            <w:r>
              <w:rPr>
                <w:rFonts w:eastAsia="Calibri" w:cs="Times New Roman" w:ascii="Times New Roman" w:hAnsi="Times New Roman"/>
                <w:kern w:val="0"/>
                <w:sz w:val="24"/>
                <w:szCs w:val="24"/>
                <w:lang w:val="en-GB" w:eastAsia="en-US" w:bidi="ar-SA"/>
              </w:rPr>
              <w:t xml:space="preserve"> </w:t>
            </w:r>
          </w:p>
          <w:p>
            <w:pPr>
              <w:pStyle w:val="Normal"/>
              <w:widowControl/>
              <w:spacing w:lineRule="auto" w:line="240" w:beforeAutospacing="1" w:afterAutospacing="1"/>
              <w:jc w:val="left"/>
              <w:rPr>
                <w:rFonts w:ascii="Times New Roman" w:hAnsi="Times New Roman" w:eastAsia="Times New Roman" w:cs="Times New Roman"/>
                <w:i/>
                <w:i/>
                <w:iCs/>
                <w:sz w:val="24"/>
                <w:szCs w:val="24"/>
                <w:lang w:val="en-US" w:eastAsia="pl-PL"/>
              </w:rPr>
            </w:pPr>
            <w:r>
              <w:rPr>
                <w:rFonts w:eastAsia="Times New Roman" w:cs="Times New Roman" w:ascii="Times New Roman" w:hAnsi="Times New Roman"/>
                <w:kern w:val="0"/>
                <w:sz w:val="24"/>
                <w:szCs w:val="24"/>
                <w:lang w:val="en-US" w:eastAsia="pl-PL" w:bidi="ar-SA"/>
              </w:rPr>
              <w:t xml:space="preserve">2. 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w:t>
            </w:r>
            <w:r>
              <w:rPr>
                <w:rFonts w:eastAsia="Times New Roman" w:cs="Times New Roman" w:ascii="Times New Roman" w:hAnsi="Times New Roman"/>
                <w:i/>
                <w:iCs/>
                <w:kern w:val="0"/>
                <w:sz w:val="24"/>
                <w:szCs w:val="24"/>
                <w:lang w:val="en-US" w:eastAsia="pl-PL" w:bidi="ar-SA"/>
              </w:rPr>
              <w:t>OJ L 327, 9.12.2017</w:t>
            </w:r>
          </w:p>
          <w:p>
            <w:pPr>
              <w:pStyle w:val="Normal"/>
              <w:widowControl/>
              <w:spacing w:lineRule="auto" w:line="240" w:beforeAutospacing="1" w:afterAutospacing="1"/>
              <w:jc w:val="left"/>
              <w:rPr>
                <w:rFonts w:ascii="Times New Roman" w:hAnsi="Times New Roman" w:eastAsia="Times New Roman" w:cs="Times New Roman"/>
                <w:sz w:val="24"/>
                <w:szCs w:val="24"/>
                <w:lang w:val="en-US" w:eastAsia="pl-PL"/>
              </w:rPr>
            </w:pPr>
            <w:r>
              <w:rPr>
                <w:rFonts w:eastAsia="Times New Roman" w:cs="Times New Roman" w:ascii="Times New Roman" w:hAnsi="Times New Roman"/>
                <w:kern w:val="0"/>
                <w:sz w:val="24"/>
                <w:szCs w:val="24"/>
                <w:lang w:val="en-US" w:eastAsia="pl-PL" w:bidi="ar-SA"/>
              </w:rPr>
              <w:t xml:space="preserve">3. Regulation (EU) 2018/1240 of the European Parliament and of the Council of 12 September 2018 establishing a European Travel Information and Authorisation System (ETIAS) and amending Regulations (EU) No 1077/2011, (EU) No 515/2014, (EU) 2016/399, (EU) 2016/1624 and (EU) 2017/2226, </w:t>
            </w:r>
            <w:r>
              <w:rPr>
                <w:rFonts w:eastAsia="Times New Roman" w:cs="Times New Roman" w:ascii="Times New Roman" w:hAnsi="Times New Roman"/>
                <w:i/>
                <w:iCs/>
                <w:kern w:val="0"/>
                <w:sz w:val="24"/>
                <w:szCs w:val="24"/>
                <w:lang w:val="en-US" w:eastAsia="pl-PL" w:bidi="ar-SA"/>
              </w:rPr>
              <w:t>OJ L 236, 19.9.2018.</w:t>
            </w:r>
          </w:p>
          <w:p>
            <w:pPr>
              <w:pStyle w:val="Nagwek2"/>
              <w:widowControl/>
              <w:spacing w:lineRule="auto" w:line="240"/>
              <w:jc w:val="left"/>
              <w:rPr>
                <w:rFonts w:ascii="Times New Roman" w:hAnsi="Times New Roman" w:eastAsia="Times New Roman" w:cs="Times New Roman"/>
                <w:i/>
                <w:i/>
                <w:iCs/>
                <w:color w:val="auto"/>
                <w:sz w:val="24"/>
                <w:szCs w:val="24"/>
                <w:lang w:val="en-US" w:eastAsia="pl-PL"/>
              </w:rPr>
            </w:pPr>
            <w:r>
              <w:rPr>
                <w:rFonts w:cs="Times New Roman" w:ascii="Times New Roman" w:hAnsi="Times New Roman"/>
                <w:color w:val="auto"/>
                <w:kern w:val="0"/>
                <w:sz w:val="24"/>
                <w:szCs w:val="24"/>
                <w:lang w:val="en-GB" w:eastAsia="en-US" w:bidi="ar-SA"/>
              </w:rPr>
              <w:t xml:space="preserve"> </w:t>
            </w:r>
            <w:r>
              <w:rPr>
                <w:rFonts w:cs="Times New Roman" w:ascii="Times New Roman" w:hAnsi="Times New Roman"/>
                <w:color w:val="auto"/>
                <w:kern w:val="0"/>
                <w:sz w:val="24"/>
                <w:szCs w:val="24"/>
                <w:lang w:val="en-GB" w:eastAsia="en-US" w:bidi="ar-SA"/>
              </w:rPr>
              <w:t xml:space="preserve">4. </w:t>
            </w:r>
            <w:hyperlink r:id="rId2">
              <w:bookmarkStart w:id="0" w:name="https%3A%2F%2Feur-lex.europa.eu%2Flegal-"/>
              <w:r>
                <w:rPr>
                  <w:rFonts w:eastAsia="Times New Roman" w:cs="Times New Roman" w:ascii="Times New Roman" w:hAnsi="Times New Roman"/>
                  <w:bCs/>
                  <w:color w:val="auto"/>
                  <w:kern w:val="0"/>
                  <w:sz w:val="24"/>
                  <w:szCs w:val="24"/>
                  <w:lang w:val="en-US" w:eastAsia="pl-PL" w:bidi="ar-SA"/>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w:t>
              </w:r>
            </w:hyperlink>
            <w:bookmarkEnd w:id="0"/>
            <w:r>
              <w:rPr>
                <w:rFonts w:eastAsia="Times New Roman" w:cs="Times New Roman" w:ascii="Times New Roman" w:hAnsi="Times New Roman"/>
                <w:bCs/>
                <w:color w:val="auto"/>
                <w:kern w:val="0"/>
                <w:sz w:val="24"/>
                <w:szCs w:val="24"/>
                <w:lang w:val="en-US" w:eastAsia="pl-PL" w:bidi="ar-SA"/>
              </w:rPr>
              <w:t xml:space="preserve">, </w:t>
            </w:r>
            <w:r>
              <w:rPr>
                <w:rFonts w:eastAsia="Times New Roman" w:cs="Times New Roman" w:ascii="Times New Roman" w:hAnsi="Times New Roman"/>
                <w:i/>
                <w:iCs/>
                <w:color w:val="auto"/>
                <w:kern w:val="0"/>
                <w:sz w:val="24"/>
                <w:szCs w:val="24"/>
                <w:lang w:val="en-US" w:eastAsia="pl-PL" w:bidi="ar-SA"/>
              </w:rPr>
              <w:t>OJ L 135, 22.5.2019.</w:t>
            </w:r>
          </w:p>
          <w:p>
            <w:pPr>
              <w:pStyle w:val="Normal"/>
              <w:widowControl/>
              <w:spacing w:lineRule="auto" w:line="240" w:before="0" w:after="0"/>
              <w:jc w:val="left"/>
              <w:rPr>
                <w:rFonts w:ascii="Times New Roman" w:hAnsi="Times New Roman" w:cs="Times New Roman"/>
                <w:sz w:val="24"/>
                <w:szCs w:val="24"/>
                <w:lang w:val="en-US" w:eastAsia="pl-PL"/>
              </w:rPr>
            </w:pPr>
            <w:r>
              <w:rPr>
                <w:rFonts w:eastAsia="Calibri" w:cs="Times New Roman" w:ascii="Times New Roman" w:hAnsi="Times New Roman"/>
                <w:kern w:val="0"/>
                <w:sz w:val="22"/>
                <w:szCs w:val="22"/>
                <w:lang w:val="pl-PL" w:eastAsia="en-US" w:bidi="ar-SA"/>
              </w:rPr>
            </w:r>
          </w:p>
          <w:p>
            <w:pPr>
              <w:pStyle w:val="Normal"/>
              <w:widowControl/>
              <w:spacing w:lineRule="auto" w:line="240" w:before="0" w:after="0"/>
              <w:jc w:val="left"/>
              <w:rPr>
                <w:rFonts w:ascii="Times New Roman" w:hAnsi="Times New Roman" w:cs="Times New Roman"/>
                <w:sz w:val="24"/>
                <w:szCs w:val="24"/>
                <w:lang w:val="en-US" w:eastAsia="pl-PL"/>
              </w:rPr>
            </w:pPr>
            <w:r>
              <w:rPr>
                <w:rFonts w:eastAsia="Calibri" w:cs="Times New Roman" w:ascii="Times New Roman" w:hAnsi="Times New Roman"/>
                <w:kern w:val="0"/>
                <w:sz w:val="24"/>
                <w:szCs w:val="24"/>
                <w:lang w:val="en-US" w:eastAsia="pl-PL" w:bidi="ar-SA"/>
              </w:rPr>
              <w:t xml:space="preserve">5. </w:t>
            </w:r>
            <w:r>
              <w:rPr>
                <w:rFonts w:eastAsia="Calibri" w:cs="Times New Roman" w:ascii="Times New Roman" w:hAnsi="Times New Roman"/>
                <w:kern w:val="0"/>
                <w:sz w:val="24"/>
                <w:szCs w:val="24"/>
                <w:lang w:val="en-US" w:eastAsia="en-US" w:bidi="ar-SA"/>
              </w:rPr>
              <w:t xml:space="preserve">M. Cesarz, </w:t>
            </w:r>
            <w:r>
              <w:rPr>
                <w:rFonts w:eastAsia="Calibri" w:cs="Times New Roman" w:ascii="Times New Roman" w:hAnsi="Times New Roman"/>
                <w:i/>
                <w:iCs/>
                <w:kern w:val="0"/>
                <w:sz w:val="24"/>
                <w:szCs w:val="24"/>
                <w:lang w:val="en-US" w:eastAsia="en-US" w:bidi="ar-SA"/>
              </w:rPr>
              <w:t xml:space="preserve">A new type of EU visa? The legal nature of a travelpermit issued under the European Travel Information and Authorization System (ETIAS), </w:t>
            </w:r>
            <w:r>
              <w:rPr>
                <w:rFonts w:eastAsia="Calibri" w:cs="Times New Roman" w:ascii="Times New Roman" w:hAnsi="Times New Roman"/>
                <w:kern w:val="0"/>
                <w:sz w:val="24"/>
                <w:szCs w:val="24"/>
                <w:lang w:val="en-US" w:eastAsia="en-US" w:bidi="ar-SA"/>
              </w:rPr>
              <w:t xml:space="preserve">Studia Prawnicze KUL 4/2021. </w:t>
            </w:r>
          </w:p>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2"/>
                <w:szCs w:val="22"/>
                <w:lang w:val="pl-PL" w:eastAsia="en-US" w:bidi="ar-SA"/>
              </w:rPr>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Additional literature</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i/>
                <w:kern w:val="0"/>
                <w:sz w:val="24"/>
                <w:szCs w:val="24"/>
                <w:lang w:val="en-US" w:eastAsia="en-US" w:bidi="ar-SA"/>
              </w:rPr>
              <w:t>Crossing EU borders in the next 15 years</w:t>
            </w:r>
            <w:r>
              <w:rPr>
                <w:rFonts w:eastAsia="Calibri" w:cs="Times New Roman" w:ascii="Times New Roman" w:hAnsi="Times New Roman"/>
                <w:kern w:val="0"/>
                <w:sz w:val="24"/>
                <w:szCs w:val="24"/>
                <w:lang w:val="en-US" w:eastAsia="en-US" w:bidi="ar-SA"/>
              </w:rPr>
              <w:t xml:space="preserve">, The International Centre for Migration Policy Development (ICMPD). </w:t>
            </w:r>
          </w:p>
        </w:tc>
      </w:tr>
    </w:tbl>
    <w:p>
      <w:pPr>
        <w:pStyle w:val="Normal"/>
        <w:spacing w:before="0" w:after="0"/>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Normal"/>
        <w:spacing w:before="0" w:after="200"/>
        <w:rPr>
          <w:rFonts w:ascii="Times New Roman" w:hAnsi="Times New Roman" w:cs="Times New Roman"/>
          <w:sz w:val="24"/>
          <w:szCs w:val="24"/>
          <w:lang w:val="en-GB"/>
        </w:rPr>
      </w:pPr>
      <w:r>
        <w:rPr/>
      </w:r>
    </w:p>
    <w:sectPr>
      <w:headerReference w:type="default" r:id="rId3"/>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Bold">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i/>
        <w:i/>
        <w:lang w:val="en-GB"/>
      </w:rPr>
    </w:pPr>
    <w:r>
      <w:rPr>
        <w:rFonts w:eastAsia="Times New Roman" w:cs="Calibri"/>
        <w:i/>
        <w:iCs/>
        <w:color w:val="000000"/>
        <w:lang w:val="en-GB" w:eastAsia="en-GB"/>
      </w:rPr>
      <w:t>annex 5 to programme documentation</w:t>
    </w:r>
  </w:p>
  <w:p>
    <w:pPr>
      <w:pStyle w:val="Gwka"/>
      <w:rPr>
        <w:lang w:val="en-GB"/>
      </w:rPr>
    </w:pPr>
    <w:r>
      <w:rPr>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2d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next w:val="Normal"/>
    <w:link w:val="Nagwek2Znak"/>
    <w:uiPriority w:val="9"/>
    <w:unhideWhenUsed/>
    <w:qFormat/>
    <w:rsid w:val="00be4fb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Tabulatory" w:customStyle="1">
    <w:name w:val="tabulatory"/>
    <w:basedOn w:val="DefaultParagraphFont"/>
    <w:qFormat/>
    <w:rsid w:val="00d406f6"/>
    <w:rPr/>
  </w:style>
  <w:style w:type="character" w:styleId="Czeinternetowe">
    <w:name w:val="Łącze internetowe"/>
    <w:basedOn w:val="DefaultParagraphFont"/>
    <w:uiPriority w:val="99"/>
    <w:unhideWhenUsed/>
    <w:rsid w:val="00d406f6"/>
    <w:rPr>
      <w:color w:val="0000FF"/>
      <w:u w:val="single"/>
    </w:rPr>
  </w:style>
  <w:style w:type="character" w:styleId="Access" w:customStyle="1">
    <w:name w:val="access"/>
    <w:basedOn w:val="DefaultParagraphFont"/>
    <w:qFormat/>
    <w:rsid w:val="003c65da"/>
    <w:rPr/>
  </w:style>
  <w:style w:type="character" w:styleId="Luchili" w:customStyle="1">
    <w:name w:val="luc_hili"/>
    <w:basedOn w:val="DefaultParagraphFont"/>
    <w:qFormat/>
    <w:rsid w:val="001a5d37"/>
    <w:rPr/>
  </w:style>
  <w:style w:type="character" w:styleId="NagwekZnak" w:customStyle="1">
    <w:name w:val="Nagłówek Znak"/>
    <w:basedOn w:val="DefaultParagraphFont"/>
    <w:link w:val="Nagwek"/>
    <w:uiPriority w:val="99"/>
    <w:qFormat/>
    <w:rsid w:val="00b04272"/>
    <w:rPr/>
  </w:style>
  <w:style w:type="character" w:styleId="StopkaZnak" w:customStyle="1">
    <w:name w:val="Stopka Znak"/>
    <w:basedOn w:val="DefaultParagraphFont"/>
    <w:link w:val="Stopka"/>
    <w:uiPriority w:val="99"/>
    <w:qFormat/>
    <w:rsid w:val="00b04272"/>
    <w:rPr/>
  </w:style>
  <w:style w:type="character" w:styleId="TekstdymkaZnak" w:customStyle="1">
    <w:name w:val="Tekst dymka Znak"/>
    <w:basedOn w:val="DefaultParagraphFont"/>
    <w:link w:val="Tekstdymka"/>
    <w:uiPriority w:val="99"/>
    <w:semiHidden/>
    <w:qFormat/>
    <w:rsid w:val="00b04272"/>
    <w:rPr>
      <w:rFonts w:ascii="Tahoma" w:hAnsi="Tahoma" w:cs="Tahoma"/>
      <w:sz w:val="16"/>
      <w:szCs w:val="16"/>
    </w:rPr>
  </w:style>
  <w:style w:type="character" w:styleId="Fontstyle01" w:customStyle="1">
    <w:name w:val="fontstyle01"/>
    <w:basedOn w:val="DefaultParagraphFont"/>
    <w:qFormat/>
    <w:rsid w:val="00d909a0"/>
    <w:rPr>
      <w:rFonts w:ascii="Times-Bold" w:hAnsi="Times-Bold"/>
      <w:b/>
      <w:bCs/>
      <w:i w:val="false"/>
      <w:iCs w:val="false"/>
      <w:color w:val="000000"/>
      <w:sz w:val="22"/>
      <w:szCs w:val="22"/>
    </w:rPr>
  </w:style>
  <w:style w:type="character" w:styleId="Nagwek2Znak" w:customStyle="1">
    <w:name w:val="Nagłówek 2 Znak"/>
    <w:basedOn w:val="DefaultParagraphFont"/>
    <w:link w:val="Nagwek2"/>
    <w:uiPriority w:val="9"/>
    <w:qFormat/>
    <w:rsid w:val="00be4fb3"/>
    <w:rPr>
      <w:rFonts w:ascii="Cambria" w:hAnsi="Cambria" w:eastAsia="" w:cs="" w:asciiTheme="majorHAnsi" w:cstheme="majorBidi" w:eastAsiaTheme="majorEastAsia" w:hAnsiTheme="majorHAnsi"/>
      <w:color w:val="365F91" w:themeColor="accent1" w:themeShade="bf"/>
      <w:sz w:val="26"/>
      <w:szCs w:val="26"/>
    </w:rPr>
  </w:style>
  <w:style w:type="character" w:styleId="Wyrnienie">
    <w:name w:val="Wyróżnienie"/>
    <w:basedOn w:val="DefaultParagraphFont"/>
    <w:uiPriority w:val="20"/>
    <w:qFormat/>
    <w:rsid w:val="00641386"/>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Western" w:customStyle="1">
    <w:name w:val="western"/>
    <w:basedOn w:val="Normal"/>
    <w:qFormat/>
    <w:rsid w:val="007d0038"/>
    <w:pPr>
      <w:spacing w:lineRule="atLeast" w:line="102" w:beforeAutospacing="1" w:after="119"/>
    </w:pPr>
    <w:rPr>
      <w:rFonts w:ascii="Times New Roman" w:hAnsi="Times New Roman" w:eastAsia="Times New Roman" w:cs="Times New Roman"/>
      <w:color w:val="000000"/>
      <w:sz w:val="24"/>
      <w:szCs w:val="24"/>
      <w:lang w:eastAsia="pl-PL"/>
    </w:rPr>
  </w:style>
  <w:style w:type="paragraph" w:styleId="ListParagraph">
    <w:name w:val="List Paragraph"/>
    <w:basedOn w:val="Normal"/>
    <w:uiPriority w:val="34"/>
    <w:qFormat/>
    <w:rsid w:val="007d0038"/>
    <w:pPr>
      <w:spacing w:before="0" w:after="200"/>
      <w:ind w:left="720" w:hanging="0"/>
      <w:contextualSpacing/>
    </w:pPr>
    <w:rPr/>
  </w:style>
  <w:style w:type="paragraph" w:styleId="NormalWeb">
    <w:name w:val="Normal (Web)"/>
    <w:basedOn w:val="Normal"/>
    <w:uiPriority w:val="99"/>
    <w:semiHidden/>
    <w:unhideWhenUsed/>
    <w:qFormat/>
    <w:rsid w:val="00d27ddc"/>
    <w:pPr>
      <w:spacing w:lineRule="auto" w:line="240" w:beforeAutospacing="1" w:after="119"/>
    </w:pPr>
    <w:rPr>
      <w:rFonts w:ascii="Times New Roman" w:hAnsi="Times New Roman" w:eastAsia="Times New Roman" w:cs="Times New Roman"/>
      <w:sz w:val="24"/>
      <w:szCs w:val="24"/>
      <w:lang w:eastAsia="pl-PL"/>
    </w:rPr>
  </w:style>
  <w:style w:type="paragraph" w:styleId="Default" w:customStyle="1">
    <w:name w:val="Default"/>
    <w:qFormat/>
    <w:rsid w:val="007841b3"/>
    <w:pPr>
      <w:widowControl/>
      <w:bidi w:val="0"/>
      <w:spacing w:lineRule="auto" w:line="240" w:before="0" w:after="0"/>
      <w:jc w:val="left"/>
    </w:pPr>
    <w:rPr>
      <w:rFonts w:ascii="Arial" w:hAnsi="Arial" w:cs="Arial" w:eastAsia="Calibri"/>
      <w:color w:val="000000"/>
      <w:kern w:val="0"/>
      <w:sz w:val="24"/>
      <w:szCs w:val="24"/>
      <w:lang w:val="pl-PL" w:eastAsia="en-US" w:bidi="ar-SA"/>
    </w:rPr>
  </w:style>
  <w:style w:type="paragraph" w:styleId="Gwkaistopka">
    <w:name w:val="Główka i stopka"/>
    <w:basedOn w:val="Normal"/>
    <w:qFormat/>
    <w:pPr/>
    <w:rPr/>
  </w:style>
  <w:style w:type="paragraph" w:styleId="Gwka">
    <w:name w:val="Header"/>
    <w:basedOn w:val="Normal"/>
    <w:link w:val="NagwekZnak"/>
    <w:uiPriority w:val="99"/>
    <w:unhideWhenUsed/>
    <w:rsid w:val="00b04272"/>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04272"/>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04272"/>
    <w:pPr>
      <w:spacing w:lineRule="auto" w:line="240" w:before="0" w:after="0"/>
    </w:pPr>
    <w:rPr>
      <w:rFonts w:ascii="Tahoma" w:hAnsi="Tahoma" w:cs="Tahoma"/>
      <w:sz w:val="16"/>
      <w:szCs w:val="16"/>
    </w:rPr>
  </w:style>
  <w:style w:type="paragraph" w:styleId="Titlebold" w:customStyle="1">
    <w:name w:val="title-bold"/>
    <w:basedOn w:val="Normal"/>
    <w:qFormat/>
    <w:rsid w:val="00641386"/>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2e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lex.europa.eu/legal-content/AUTO/?uri=CELEX:32019R0817&amp;qid=1577972772525&amp;rid=1"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BC58-AD82-485E-BA6B-FCE4F193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LibreOffice/7.2.6.2$Windows_X86_64 LibreOffice_project/b0ec3a565991f7569a5a7f5d24fed7f52653d754</Application>
  <AppVersion>15.0000</AppVersion>
  <Pages>4</Pages>
  <Words>791</Words>
  <Characters>4588</Characters>
  <CharactersWithSpaces>5252</CharactersWithSpaces>
  <Paragraphs>126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2019-12-23T00:00:00Z</dcterms:created>
  <dc:creator>Anna Łukasiewicz</dc:creator>
  <dc:description/>
  <dc:language>pl-PL</dc:language>
  <cp:lastModifiedBy>Anna Szachoń-Pszenny</cp:lastModifiedBy>
  <cp:lastPrinted>2019-01-23T11:10:00Z</cp:lastPrinted>
  <dcterms:modified xsi:type="dcterms:W3CDTF">2024-01-18T10:54:00Z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