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Międzynarodowe operacje pokojowe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l-PL" w:eastAsia="en-US" w:bidi="ar-SA"/>
              </w:rPr>
              <w:t>International Peacekeeping Operations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pl-PL" w:eastAsia="en-US" w:bidi="ar-SA"/>
              </w:rPr>
            </w:r>
          </w:p>
          <w:tbl>
            <w:tblPr>
              <w:tblW w:w="663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6635"/>
            </w:tblGrid>
            <w:tr>
              <w:trPr>
                <w:trHeight w:val="513" w:hRule="atLeast"/>
              </w:trPr>
              <w:tc>
                <w:tcPr>
                  <w:tcW w:w="66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</w:rPr>
                    <w:t xml:space="preserve">W1 – znajomość zagadnień dotyczących bezpieczeństwa międzynarodowego. W2 – zainteresowanie problematyką. W3 – umiejętność rzeczowej dyskusji. 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  <w:t>C1 – Zapoznanie studentów z genezą, ewolucją, specyfiką i zasadami funkcjonowania misji pokojowych.</w:t>
            </w:r>
          </w:p>
          <w:tbl>
            <w:tblPr>
              <w:tblW w:w="22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22"/>
            </w:tblGrid>
            <w:tr>
              <w:trPr>
                <w:trHeight w:val="244" w:hRule="atLeast"/>
              </w:trPr>
              <w:tc>
                <w:tcPr>
                  <w:tcW w:w="22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Zapoznanie słuchaczy z wybranymi międzynarodowymi operacjami pokojowymi.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tbl>
            <w:tblPr>
              <w:tblW w:w="561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613"/>
            </w:tblGrid>
            <w:tr>
              <w:trPr>
                <w:trHeight w:val="379" w:hRule="atLeast"/>
              </w:trPr>
              <w:tc>
                <w:tcPr>
                  <w:tcW w:w="5613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Student zna teorię i praktykę funkcjonowania międzynarodowych operacji pokojowych wysyłanych przez poszczególne organizacje międzynarodowe i państwa.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rolę, jaką odgrywa misja pokojowa w zapewnianiu bezpieczeństwa międzynarodowego.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prawidłowo interpretować przepisy prawne dotyczące misji pokojowych.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właściwie analizować przyczyny oraz charakter powołania misji pokojowych.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1. Kwestie definicyjne.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2. Rys historyczny misji.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3. Ewolucja misji (ONZ).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4. Sposoby rozwiązywania sporów przez ONZ (i udział/rola misji).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5. Struktura organizacyjna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6. Dyscyplina personelu ONZ, powoływanie i liczebność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7. Misje OBWE, NATO, UE.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8. Polska polityka bezpieczeństwa a międzynarodowe misje pokojowe.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9. Uwarunkowania udziału Polski w misjach.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10. Podstawy prawne (wewnętrzne) udziału polskich żołnierzy w misjach.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11. Przygotowanie polskich żołnierzy do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12. Finansowanie polskich misji.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13. Udział Polaków w misjach.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>
          <w:trHeight w:val="476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także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także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on-line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Ocena w oparciu o egzamin pisemny.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75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Ciechanowski G.,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Żołnierze polscy w misjach i operacjach pokojowych poza granicami kraju w latach 1953-1989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2009.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Ciechanowski G.,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Polskie Kontyngenty Wojskowe w operacjach pokojowych 1990-1999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2010.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3. Gągor F., Paszkowski K.,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Międzynarodowe operacje pokojowe w doktrynie obronnej RP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Toruń 1999.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4. Marcinkowski Cz. (red.),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Misje pokojowe – 60 lat polskiego zaangażowania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2014.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Marszałek M., Limanowski J. T.,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Operacje pokojowe ONZ. Geneza. Struktura. Planowanie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Warszawa 2011.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Jóźwiak A., Marcinkowski Cz.,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Wybrane problemy współczesnych operacji pokojowych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2002.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Lasoń M.,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Polska misja w Iraku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Kraków 2010.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2793-9572-4F45-9426-332EF106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LibreOffice/7.0.4.2$Windows_x86 LibreOffice_project/dcf040e67528d9187c66b2379df5ea4407429775</Application>
  <AppVersion>15.0000</AppVersion>
  <Pages>4</Pages>
  <Words>475</Words>
  <Characters>3290</Characters>
  <CharactersWithSpaces>3645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2021-11-29T22:11:00Z</dcterms:created>
  <dc:creator>Anna Łukasiewicz</dc:creator>
  <dc:description/>
  <dc:language>pl-PL</dc:language>
  <cp:lastModifiedBy/>
  <cp:lastPrinted>2019-01-23T11:10:00Z</cp:lastPrinted>
  <dcterms:modified xsi:type="dcterms:W3CDTF">2022-03-18T14:55:26Z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