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KARTA PRZEDMIOTU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Nazwa przedmiotu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POLITYKA </w:t>
            </w:r>
            <w:r>
              <w:rPr>
                <w:sz w:val="22"/>
              </w:rPr>
              <w:t>BEZPIECZEŃSTWA</w:t>
            </w:r>
            <w:r>
              <w:rPr>
                <w:sz w:val="22"/>
              </w:rPr>
              <w:t xml:space="preserve"> DANYCH OSOBOWYCH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Nazwa przedmiotu w języku angielskim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Tekstwstpniesformatowany"/>
              <w:widowControl w:val="false"/>
              <w:spacing w:lineRule="auto" w:line="240"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bookmarkStart w:id="0" w:name="tw-target-text"/>
            <w:bookmarkEnd w:id="0"/>
            <w:r>
              <w:rPr>
                <w:rFonts w:ascii="Calibri" w:hAnsi="Calibri"/>
                <w:sz w:val="22"/>
                <w:szCs w:val="22"/>
                <w:lang w:val="en-US"/>
              </w:rPr>
              <w:t>SECURITY POLICY OF PERSONAL DATA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Bezpieczeństwo narodowe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Poziom studiów (I, II, jednolite magisterskie)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Forma studiów (stacjonarne, niestacjonarne)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stacjonarne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Dyscyplina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Nauki o polityce i administracji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Język wykładowy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Koordynator przedmiotu/osoba odpowiedzialna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Mgr </w:t>
            </w:r>
            <w:bookmarkStart w:id="1" w:name="_GoBack"/>
            <w:bookmarkEnd w:id="1"/>
            <w:r>
              <w:rPr>
                <w:sz w:val="22"/>
              </w:rPr>
              <w:t>Marcin Kaczmarski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4"/>
        <w:gridCol w:w="2301"/>
      </w:tblGrid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Forma zajęć </w:t>
            </w:r>
            <w:r>
              <w:rPr>
                <w:i/>
                <w:sz w:val="22"/>
              </w:rPr>
              <w:t>(katalog zamknięty ze słownika)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Liczba godzin</w:t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semestr</w:t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Punkty ECTS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wykład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01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konwersatorium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ćwiczenia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laboratorium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warsztaty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proseminarium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lektorat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praktyki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zajęcia terenowe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pracownia dyplomowa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translatorium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30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wizyta studyjna</w:t>
            </w:r>
          </w:p>
        </w:tc>
        <w:tc>
          <w:tcPr>
            <w:tcW w:w="230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30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2"/>
        <w:gridCol w:w="6979"/>
      </w:tblGrid>
      <w:tr>
        <w:trPr/>
        <w:tc>
          <w:tcPr>
            <w:tcW w:w="223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Wymagania wstępne</w:t>
            </w:r>
          </w:p>
        </w:tc>
        <w:tc>
          <w:tcPr>
            <w:tcW w:w="697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W1- zainteresowanie przedmiotem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C1- zapoznanie słuchaczy z istotą prywatności i potrzeby jej ochrony.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C2 - zapoznanie studenta z procesem powstawania przepisów dot. ochrony danych osobowych.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C3 - Nabycie umiejętności dotyczących procesu ochrony danych osobowych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C4 - Nabycie umiejętności dotyczących przygotowania dokumentacji ochrony danych osobowych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0"/>
        <w:gridCol w:w="2139"/>
      </w:tblGrid>
      <w:tr>
        <w:trPr/>
        <w:tc>
          <w:tcPr>
            <w:tcW w:w="109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Symbol</w:t>
            </w:r>
          </w:p>
        </w:tc>
        <w:tc>
          <w:tcPr>
            <w:tcW w:w="58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Opis efektu przedmiotowego</w:t>
            </w:r>
          </w:p>
        </w:tc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WIEDZA</w:t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W_01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  <w:t>absolwent zna i rozumie w sposób pogłębiony normy etyczne obowiązujące w relacjach międzyludzkich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K_W06</w:t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W_02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  <w:t>absolwent zna i rozumie regulacje dotyczące ochrony danych osobowych oraz sposób ich stosowania w praktyce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K_W02, K_W05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U_01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  <w:t>absolwent potrafi wykorzystywać posiadaną wiedzę teoretyczną do analizowania, diagnozowania, wyjaśniania oraz prognozowania kwestii szczegółowych odnoszących się do ochrony osób fizycznych przed skutkami przetwarzania danych osobowych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K_U01</w:t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U_02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  <w:t xml:space="preserve">absolwent potrafi </w:t>
            </w:r>
            <w:r>
              <w:rPr>
                <w:sz w:val="22"/>
              </w:rPr>
              <w:t>rozwiązywać konkretne problemy związane z bezpieczeństwem</w:t>
            </w:r>
            <w:r>
              <w:rPr>
                <w:rFonts w:cs="Calibri" w:cstheme="minorHAnsi"/>
                <w:sz w:val="22"/>
              </w:rPr>
              <w:t xml:space="preserve"> danych osobowych, </w:t>
            </w:r>
            <w:r>
              <w:rPr>
                <w:sz w:val="22"/>
              </w:rPr>
              <w:t>prognozować działania oraz przewidywać skutki tych że działań, wykorzystując przy tym nabytą wiedzę teoretyczną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K_U03</w:t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U_03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  <w:t>absolwent potrafi prawidłowo interpretować przepisy prawne oraz oceniać zagrożenia w zakresie ochrony danych osobowych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K_U04</w:t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U_04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sz w:val="22"/>
              </w:rPr>
              <w:t>absolwent potrafi prawidłowo oceniać zagrożenia dla bezpieczeństwa w przypadku ujawnienia przetwarzanych danych osobowych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K_U05</w:t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U_05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  <w:t xml:space="preserve">absolwent potrafi </w:t>
            </w:r>
            <w:r>
              <w:rPr>
                <w:sz w:val="22"/>
              </w:rPr>
              <w:t>samodzielnie zdobywać i doskonalić wiedzę i umiejętności oraz rozumie potrzebę stałego dokształcania się i podnoszenia własnych kwalifikacji zawodowych w zakresie bezpieczeństwa osób fizycznych, których dane są przetwarzane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K_U09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K_01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  <w:t>absolwent jest gotów do przestrzegania zasad etyki zawodowej oraz ich stosowania w działaniach mających na celu zapewnienia najwyższych standardów bezpieczeństwa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K_K01</w:t>
            </w:r>
          </w:p>
        </w:tc>
      </w:tr>
      <w:tr>
        <w:trPr/>
        <w:tc>
          <w:tcPr>
            <w:tcW w:w="10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K_02</w:t>
            </w:r>
          </w:p>
        </w:tc>
        <w:tc>
          <w:tcPr>
            <w:tcW w:w="58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  <w:sz w:val="22"/>
              </w:rPr>
              <w:t xml:space="preserve">absolwent jest gotów do </w:t>
            </w:r>
            <w:r>
              <w:rPr>
                <w:sz w:val="22"/>
              </w:rPr>
              <w:t>dokonywania oceny i samooceny wiedzy w zakresie zapewnienia bezpieczeństwa danych osobowych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Pojęcie prywatności i danych osobowych oraz ich ochrona.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Zasady przetwarzania danych osobowych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Prawa podmiotu danych w procesie przetwarzania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Zapewnienie bezpieczeństwa danych przez administratora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Naruszenie ochrony danych – zasady postępowania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Kodeksy postępowania i ich certyfikacja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Transgraniczna wymiana danych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Organ nadzorczy i Europejska Rada Ochrony Danych – zadania i uprawnienia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Środki ochrony prawnej – odpowiedzialność i sankcje za naruszenie przepisów o ochronie danych osobowych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7"/>
        <w:gridCol w:w="2773"/>
        <w:gridCol w:w="2540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Symbol efektu</w:t>
            </w:r>
          </w:p>
        </w:tc>
        <w:tc>
          <w:tcPr>
            <w:tcW w:w="265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W_01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Wykład konwersatoryjny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Egzamin / Zaliczenie ustne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W_02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Wykład konwencjonalny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Egzamin / Zaliczenie ustne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U_01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Dyskusja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Egzamin / Zaliczenie ustne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U_02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Wykład konwencjonalny / studium przypadku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Egzamin / Zaliczenie ustne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U_03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Wykład konwencjonalny / studium przypadku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Egzamin / Zaliczenie ustne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U_04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Wykład konwencjonalny / studium przypadku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Egzamin / Zaliczenie ustne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U_05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Wykład konwencjonalny / studium przypadku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Egzamin / Zaliczenie ustne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KOMPETENCJE SPOŁECZNE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K_01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Dyskusja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Egzamin / Zaliczenie ustne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K_02</w:t>
            </w:r>
          </w:p>
        </w:tc>
        <w:tc>
          <w:tcPr>
            <w:tcW w:w="26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Dyskusja</w:t>
            </w:r>
          </w:p>
        </w:tc>
        <w:tc>
          <w:tcPr>
            <w:tcW w:w="27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Egzamin / Zaliczenie ustne</w:t>
            </w:r>
          </w:p>
        </w:tc>
        <w:tc>
          <w:tcPr>
            <w:tcW w:w="254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rPr>
          <w:b/>
          <w:b/>
        </w:rPr>
      </w:pPr>
      <w:r>
        <w:rPr>
          <w:b/>
        </w:rPr>
        <w:t>Wykład: egzamin ustny (wykłady + literatura obowiązkowa), obecność na wykładach.</w:t>
      </w:r>
    </w:p>
    <w:p>
      <w:pPr>
        <w:pStyle w:val="Normal"/>
        <w:rPr>
          <w:b/>
          <w:b/>
        </w:rPr>
      </w:pPr>
      <w:r>
        <w:rPr>
          <w:b/>
        </w:rPr>
        <w:t xml:space="preserve">Ćwiczenia: wypełnianie wszystkich zadań określonych przez prowadzącego + obecność na zajęciach. </w:t>
      </w:r>
    </w:p>
    <w:p>
      <w:pPr>
        <w:pStyle w:val="Normal"/>
        <w:rPr>
          <w:b/>
          <w:b/>
        </w:rPr>
      </w:pPr>
      <w:r>
        <w:rPr>
          <w:b/>
        </w:rPr>
        <w:t>Ocena niedostateczna</w:t>
      </w:r>
    </w:p>
    <w:p>
      <w:pPr>
        <w:pStyle w:val="Normal"/>
        <w:rPr>
          <w:b/>
          <w:b/>
        </w:rPr>
      </w:pPr>
      <w:r>
        <w:rPr>
          <w:b/>
        </w:rPr>
        <w:t>(W) - Student nie zna podstawowych, przedmiotowych pojęć i problemów</w:t>
      </w:r>
    </w:p>
    <w:p>
      <w:pPr>
        <w:pStyle w:val="Normal"/>
        <w:rPr>
          <w:b/>
          <w:b/>
        </w:rPr>
      </w:pPr>
      <w:r>
        <w:rPr>
          <w:b/>
        </w:rPr>
        <w:t xml:space="preserve">(U) - Student nie potrafi prawidłowo wykorzystać wiedzy teoretycznej związanej z nauką o </w:t>
      </w:r>
    </w:p>
    <w:p>
      <w:pPr>
        <w:pStyle w:val="Normal"/>
        <w:rPr>
          <w:b/>
          <w:b/>
        </w:rPr>
      </w:pPr>
      <w:r>
        <w:rPr>
          <w:rFonts w:cs="Calibri" w:cstheme="minorHAnsi"/>
          <w:b/>
        </w:rPr>
        <w:t>ochronie danych osobowych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  <w:t>Ocena dostateczna</w:t>
      </w:r>
    </w:p>
    <w:p>
      <w:pPr>
        <w:pStyle w:val="Normal"/>
        <w:rPr>
          <w:b/>
          <w:b/>
        </w:rPr>
      </w:pPr>
      <w:r>
        <w:rPr>
          <w:b/>
        </w:rPr>
        <w:t>(W) - Student zna wybrane pojęcia przedmiotowe i problemy</w:t>
      </w:r>
    </w:p>
    <w:p>
      <w:pPr>
        <w:pStyle w:val="Normal"/>
        <w:rPr>
          <w:b/>
          <w:b/>
        </w:rPr>
      </w:pPr>
      <w:r>
        <w:rPr>
          <w:b/>
        </w:rPr>
        <w:t xml:space="preserve">(U) - Student potrafi częściowo wykorzystać wiedzę teoretyczną związaną z nauką o </w:t>
      </w:r>
      <w:r>
        <w:rPr>
          <w:rFonts w:cs="Calibri" w:cstheme="minorHAnsi"/>
          <w:b/>
        </w:rPr>
        <w:t>ochronie danych osobowych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Ocena dobra</w:t>
      </w:r>
    </w:p>
    <w:p>
      <w:pPr>
        <w:pStyle w:val="Normal"/>
        <w:rPr>
          <w:b/>
          <w:b/>
        </w:rPr>
      </w:pPr>
      <w:r>
        <w:rPr>
          <w:b/>
        </w:rPr>
        <w:t>(W) - Student zna większość terminów i problemów przedmiotowych</w:t>
      </w:r>
    </w:p>
    <w:p>
      <w:pPr>
        <w:pStyle w:val="Normal"/>
        <w:rPr>
          <w:b/>
          <w:b/>
        </w:rPr>
      </w:pPr>
      <w:r>
        <w:rPr>
          <w:b/>
        </w:rPr>
        <w:t xml:space="preserve">(U) - Student w znacznym stopniu potrafi prawidłowo wykorzystać wiedzę teoretyczną związaną z </w:t>
      </w:r>
    </w:p>
    <w:p>
      <w:pPr>
        <w:pStyle w:val="Normal"/>
        <w:rPr>
          <w:b/>
          <w:b/>
        </w:rPr>
      </w:pPr>
      <w:r>
        <w:rPr>
          <w:b/>
        </w:rPr>
        <w:t xml:space="preserve">nauką o </w:t>
      </w:r>
      <w:r>
        <w:rPr>
          <w:rFonts w:cs="Calibri" w:cstheme="minorHAnsi"/>
          <w:b/>
        </w:rPr>
        <w:t>ochronie danych osobowych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  <w:t>Ocena bardzo dobra</w:t>
      </w:r>
    </w:p>
    <w:p>
      <w:pPr>
        <w:pStyle w:val="Normal"/>
        <w:rPr>
          <w:b/>
          <w:b/>
        </w:rPr>
      </w:pPr>
      <w:r>
        <w:rPr>
          <w:b/>
        </w:rPr>
        <w:t>(W) - Student zna wszystkie wymagane przedmiotowe terminy i problemy</w:t>
      </w:r>
    </w:p>
    <w:p>
      <w:pPr>
        <w:pStyle w:val="Normal"/>
        <w:rPr>
          <w:b/>
          <w:b/>
        </w:rPr>
      </w:pPr>
      <w:r>
        <w:rPr>
          <w:b/>
        </w:rPr>
        <w:t xml:space="preserve">(U) - Student potrafi prawidłowo wykorzystać wiedzę teoretyczną związaną z nauką o </w:t>
      </w:r>
      <w:r>
        <w:rPr>
          <w:rFonts w:cs="Calibri" w:cstheme="minorHAnsi"/>
          <w:b/>
        </w:rPr>
        <w:t>ochronie danych osobowych</w:t>
      </w:r>
      <w:r>
        <w:rPr>
          <w:b/>
        </w:rPr>
        <w:t>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Forma aktywności studenta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Liczba godzin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Liczba godzin kontaktowych z nauczycielem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  <w:t>30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Czeinternetowe"/>
                  <w:color w:val="auto"/>
                  <w:sz w:val="22"/>
                  <w:u w:val="none"/>
                </w:rPr>
                <w:t>Konstytucja Rzeczypospolitej Polskiej z dnia 2 kwietnia 1997 r.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Czeinternetowe"/>
                  <w:color w:val="auto"/>
                  <w:sz w:val="22"/>
                  <w:u w:val="none"/>
                </w:rPr>
                <w:t>Rozporządzenie Parlamentu Europejskiego i Rady (UE) 2016/679 z dnia 27 kwietnia 2016 r.</w:t>
              </w:r>
            </w:hyperlink>
            <w:r>
              <w:rPr>
                <w:rStyle w:val="Czeinternetowe"/>
                <w:color w:val="auto"/>
                <w:sz w:val="22"/>
                <w:u w:val="none"/>
              </w:rPr>
              <w:t xml:space="preserve"> w sprawie ochrony osób fizycznych w związku z przetwarzaniem danych osobowych i w sprawie swobodnego przepływu takich danych oraz uchylenia dyrektywy 95/46/WE (ogólne rozporządzenie o ochronie danych)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Czeinternetowe"/>
                  <w:color w:val="auto"/>
                  <w:sz w:val="22"/>
                  <w:u w:val="none"/>
                </w:rPr>
                <w:t>Ustawa z dnia 10 maja 2018 o ochronie danych osobowych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Czeinternetowe"/>
                  <w:color w:val="auto"/>
                  <w:sz w:val="22"/>
                  <w:u w:val="none"/>
                </w:rPr>
                <w:t>Ustawa z dnia 14 grudnia 2018 r. o ochronie danych osobowych przetwarzanych w związku z zapobieganiem i zwalczaniem przestępczości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zeinternetowe"/>
                <w:color w:val="auto"/>
                <w:sz w:val="22"/>
                <w:u w:val="none"/>
              </w:rPr>
              <w:t>Dyrektywa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2008/977/WSiSW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2"/>
              </w:rPr>
            </w:pPr>
            <w:r>
              <w:rPr>
                <w:sz w:val="22"/>
              </w:rPr>
              <w:t>Literatura uzupełniająca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6">
              <w:r>
                <w:rPr>
                  <w:rStyle w:val="Czeinternetowe"/>
                  <w:color w:val="auto"/>
                  <w:sz w:val="22"/>
                  <w:u w:val="none"/>
                </w:rPr>
                <w:t>Ustawa z dnia 21 lutego 2019 r. o zmianie niektórych ustaw w związku z zapewnieniem stosowania RODO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color w:val="auto"/>
                <w:sz w:val="22"/>
                <w:u w:val="none"/>
              </w:rPr>
              <w:t>Ustawa z dnia 24 sierpnia 2007 r. o udziale Rzeczypospolitej Polskiej w Systemie Informacyjnym Schengen oraz Wizowym Systemie Informacyjnym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color w:val="auto"/>
                <w:sz w:val="22"/>
                <w:u w:val="none"/>
              </w:rPr>
              <w:t>Ustawa z dnia 9 maja 2018 r. o przetwarzaniu danych dotyczących przelotu pasażera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color w:val="auto"/>
                <w:sz w:val="22"/>
                <w:u w:val="none"/>
              </w:rPr>
              <w:t>Ustawa z dnia 17 lutego 2005 r. o informatyzacji działalności podmiotów realizujących zadania publiczne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color w:val="auto"/>
                <w:sz w:val="22"/>
                <w:u w:val="none"/>
              </w:rPr>
              <w:t>Rozporządzenie Rady Ministrów z dnia 12 kwietnia 2012 r. w sprawie Krajowych Ram Interoperacyjności, minimalnych wymagań dla rejestrów publicznych i wymiany informacji w postaci elektronicznej oraz minimalnych wymagań dla systemów teleinformatycznych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color w:val="auto"/>
                <w:sz w:val="22"/>
                <w:u w:val="none"/>
              </w:rPr>
              <w:t>Ustawa z dnia 5 lipca 2018 r. o krajowym systemie cyberbezpieczeństwa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color w:val="auto"/>
                <w:sz w:val="22"/>
                <w:u w:val="none"/>
              </w:rPr>
              <w:t>Dyrektywa (UE) 2015/1535 Parlamentu Europejskiego i Rady z dnia 9 września 2015 r. ustanawiająca procedurę udzielania informacji w dziedzinie przepisów technicznych oraz zasad dotyczących usług społeczeństwa informacyjnego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Czeinternetowe"/>
                <w:color w:val="auto"/>
                <w:u w:val="none"/>
              </w:rPr>
            </w:pPr>
            <w:r>
              <w:rPr>
                <w:rStyle w:val="Czeinternetowe"/>
                <w:color w:val="auto"/>
                <w:sz w:val="22"/>
                <w:u w:val="none"/>
              </w:rPr>
              <w:t>Wytyczne Grupy Roboczej art. 29 i Europejskiej Rady Ochrony Danych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b/>
                <w:b/>
              </w:rPr>
            </w:pPr>
            <w:r>
              <w:rPr>
                <w:rStyle w:val="Czeinternetowe"/>
                <w:color w:val="auto"/>
                <w:sz w:val="22"/>
                <w:u w:val="none"/>
              </w:rPr>
              <w:t>Normy z rodziny ISO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7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6af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Tlidtranslation" w:customStyle="1">
    <w:name w:val="tlid-translation"/>
    <w:basedOn w:val="DefaultParagraphFont"/>
    <w:qFormat/>
    <w:rsid w:val="00e8681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odo.gov.pl/pl/395/227" TargetMode="External"/><Relationship Id="rId3" Type="http://schemas.openxmlformats.org/officeDocument/2006/relationships/hyperlink" Target="https://uodo.gov.pl/pl/404" TargetMode="External"/><Relationship Id="rId4" Type="http://schemas.openxmlformats.org/officeDocument/2006/relationships/hyperlink" Target="https://uodo.gov.pl/pl/395/1192" TargetMode="External"/><Relationship Id="rId5" Type="http://schemas.openxmlformats.org/officeDocument/2006/relationships/hyperlink" Target="https://uodo.gov.pl/pl/395/896" TargetMode="External"/><Relationship Id="rId6" Type="http://schemas.openxmlformats.org/officeDocument/2006/relationships/hyperlink" Target="https://uodo.gov.pl/pl/395/967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BEEE-FB1B-4B7D-AC8A-6A08AE9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LibreOffice/7.0.4.2$Windows_x86 LibreOffice_project/dcf040e67528d9187c66b2379df5ea4407429775</Application>
  <AppVersion>15.0000</AppVersion>
  <DocSecurity>0</DocSecurity>
  <Pages>5</Pages>
  <Words>973</Words>
  <Characters>6497</Characters>
  <CharactersWithSpaces>7281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2020-01-24T07:44:00Z</dcterms:created>
  <dc:creator>Anna Łukasiewicz</dc:creator>
  <dc:description/>
  <dc:language>pl-PL</dc:language>
  <cp:lastModifiedBy/>
  <cp:lastPrinted>2020-01-23T11:18:00Z</cp:lastPrinted>
  <dcterms:modified xsi:type="dcterms:W3CDTF">2022-03-18T14:06:25Z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