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3775" w:rsidRPr="000A2058" w:rsidRDefault="004F4F5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F43775" w:rsidRPr="000A2058" w:rsidRDefault="004F4F55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40"/>
      </w:tblGrid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Praktyczna nauka 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zyka angielskiego -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ownictwo 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Nazwa przedmiotu w 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Practical English - Vocabulary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0A205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0A205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w (I, II, jednolite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magisterskie)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0A205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zykoznawstwo, Literaturoznawstwo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zyk wyk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F43775" w:rsidRPr="000A2058" w:rsidRDefault="00F4377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40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Dr Ewelina </w:t>
            </w: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Mokrosz</w:t>
            </w:r>
            <w:proofErr w:type="spellEnd"/>
          </w:p>
        </w:tc>
      </w:tr>
    </w:tbl>
    <w:p w:rsidR="00F43775" w:rsidRPr="000A2058" w:rsidRDefault="00F4377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F43775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F4377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889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537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 w:rsidP="000A2058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Forma zaj</w:t>
            </w:r>
            <w:r w:rsidR="000A2058" w:rsidRPr="000A2058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wyk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ć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I, II</w:t>
            </w: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zaj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proofErr w:type="spellStart"/>
            <w:r w:rsidRPr="000A2058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  <w:tc>
          <w:tcPr>
            <w:tcW w:w="25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3775" w:rsidRPr="000A2058" w:rsidRDefault="00F43775">
            <w:pPr>
              <w:rPr>
                <w:sz w:val="22"/>
                <w:szCs w:val="22"/>
              </w:rPr>
            </w:pPr>
          </w:p>
        </w:tc>
      </w:tr>
    </w:tbl>
    <w:p w:rsidR="00F43775" w:rsidRPr="000A2058" w:rsidRDefault="00F43775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88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6800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Wymagania wst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6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Poziom znajomo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 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zyka angielskiego w I semestrze co najmniej B1+.</w:t>
            </w:r>
          </w:p>
        </w:tc>
      </w:tr>
    </w:tbl>
    <w:p w:rsidR="00F43775" w:rsidRPr="000A2058" w:rsidRDefault="00F43775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4F4F55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lastRenderedPageBreak/>
        <w:t>Cele kszta</w:t>
      </w:r>
      <w:r w:rsidRPr="000A2058">
        <w:rPr>
          <w:rFonts w:ascii="Times New Roman" w:hAnsi="Times New Roman"/>
          <w:b/>
          <w:bCs/>
          <w:sz w:val="22"/>
          <w:szCs w:val="22"/>
        </w:rPr>
        <w:t>ł</w:t>
      </w:r>
      <w:r w:rsidRPr="000A2058">
        <w:rPr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C1 Opanowanie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ownictwa z wybranej tematyki 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C2 Wykszta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cenie umiej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tno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 u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ż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ycia nowego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ownictwo we w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ciwym kontek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cie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C3 Nabycie umiej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tno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ci rozpoznawania konstrukcji, kolokacji, </w:t>
            </w: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zwi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ą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zk</w:t>
            </w:r>
            <w:proofErr w:type="spellEnd"/>
            <w:r w:rsidRPr="000A205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 wyrazowych oraz stopnia formalno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ci/</w:t>
            </w: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potoczno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proofErr w:type="spellEnd"/>
            <w:r w:rsidRPr="000A2058">
              <w:rPr>
                <w:rFonts w:ascii="Times New Roman" w:hAnsi="Times New Roman"/>
                <w:sz w:val="22"/>
                <w:szCs w:val="22"/>
                <w:lang w:val="it-IT"/>
              </w:rPr>
              <w:t>ci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łó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 i wyra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ż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e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ń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C4 Wykszta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cenie umiej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tno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 samodzielnego gromadzenia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ownictwa z wybranej tematyki</w:t>
            </w:r>
          </w:p>
        </w:tc>
      </w:tr>
    </w:tbl>
    <w:p w:rsidR="00F43775" w:rsidRPr="000A2058" w:rsidRDefault="00F43775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4F4F55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t xml:space="preserve">Efekty </w:t>
      </w:r>
      <w:r w:rsidRPr="000A2058">
        <w:rPr>
          <w:rFonts w:ascii="Times New Roman" w:hAnsi="Times New Roman"/>
          <w:b/>
          <w:bCs/>
          <w:sz w:val="22"/>
          <w:szCs w:val="22"/>
        </w:rPr>
        <w:t>uczenia si</w:t>
      </w:r>
      <w:r w:rsidRPr="000A2058">
        <w:rPr>
          <w:rFonts w:ascii="Times New Roman" w:hAnsi="Times New Roman"/>
          <w:b/>
          <w:bCs/>
          <w:sz w:val="22"/>
          <w:szCs w:val="22"/>
        </w:rPr>
        <w:t xml:space="preserve">ę </w:t>
      </w:r>
      <w:r w:rsidRPr="000A2058">
        <w:rPr>
          <w:rFonts w:ascii="Times New Roman" w:hAnsi="Times New Roman"/>
          <w:b/>
          <w:bCs/>
          <w:sz w:val="22"/>
          <w:szCs w:val="22"/>
        </w:rPr>
        <w:t>dla przedmiotu wraz z odniesieniem do efekt</w:t>
      </w:r>
      <w:r w:rsidRPr="000A2058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0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680"/>
        <w:gridCol w:w="2459"/>
      </w:tblGrid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Student wyja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nia znaczenie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ownictwa z wybranych dziedzin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both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K_W01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Student rozpoznaje rejestr, zwi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ą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zki frazeologiczne, czasowniki frazowe, oraz morfologiczn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struktur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wyraz</w:t>
            </w:r>
            <w:r w:rsidRPr="000A2058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K_W06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TNO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Student poprawnie u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ż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ywa danego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ownictwa w wypowiedzi ustnej i pisemnej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K_U04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Student organizuj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prac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w</w:t>
            </w: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asn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ą</w:t>
            </w:r>
            <w:proofErr w:type="spellEnd"/>
            <w:r w:rsidRPr="000A20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oraz wsp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ół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pracuje z innymi osobami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 trakcie realizacji przypisanych zada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ń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K_U08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Student samodzielnie wyszukuje oraz opracowuje nowe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ownictwo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K_U09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Student krytycznie analizuje w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asn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wiedz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oraz umiej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tno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 w zakresie u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ż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ycia wybranego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ownictwa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K_K01</w:t>
            </w:r>
          </w:p>
        </w:tc>
      </w:tr>
    </w:tbl>
    <w:p w:rsidR="000A2058" w:rsidRDefault="000A2058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A2058" w:rsidRDefault="000A205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:rsidR="00F43775" w:rsidRPr="000A2058" w:rsidRDefault="004F4F55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0A2058">
        <w:rPr>
          <w:rFonts w:ascii="Times New Roman" w:hAnsi="Times New Roman"/>
          <w:b/>
          <w:bCs/>
          <w:sz w:val="22"/>
          <w:szCs w:val="22"/>
        </w:rPr>
        <w:lastRenderedPageBreak/>
        <w:t>Opis przedmiotu/ tre</w:t>
      </w:r>
      <w:r w:rsidRPr="000A2058">
        <w:rPr>
          <w:rFonts w:ascii="Times New Roman" w:hAnsi="Times New Roman"/>
          <w:b/>
          <w:bCs/>
          <w:sz w:val="22"/>
          <w:szCs w:val="22"/>
        </w:rPr>
        <w:t>ś</w:t>
      </w:r>
      <w:r w:rsidRPr="000A2058">
        <w:rPr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/>
        </w:trPr>
        <w:tc>
          <w:tcPr>
            <w:tcW w:w="9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Zagadnienia tematyczne poruszane na zaj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ciach mog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obejmowa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 xml:space="preserve">ć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m.in.:</w:t>
            </w:r>
          </w:p>
          <w:p w:rsidR="00F43775" w:rsidRPr="000A2058" w:rsidRDefault="004F4F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A205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Semestr</w:t>
            </w:r>
            <w:proofErr w:type="spellEnd"/>
            <w:r w:rsidRPr="000A205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I</w:t>
            </w:r>
          </w:p>
          <w:p w:rsidR="00F43775" w:rsidRPr="000A2058" w:rsidRDefault="004F4F5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Success, Education</w:t>
            </w:r>
          </w:p>
          <w:p w:rsidR="00F43775" w:rsidRPr="000A2058" w:rsidRDefault="004F4F5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0A205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Semestr</w:t>
            </w:r>
            <w:proofErr w:type="spellEnd"/>
            <w:r w:rsidRPr="000A2058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II</w:t>
            </w:r>
          </w:p>
          <w:p w:rsidR="00F43775" w:rsidRPr="000A2058" w:rsidRDefault="004F4F55" w:rsidP="000A2058">
            <w:pPr>
              <w:spacing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Clothes and Fashion, Food 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F43775" w:rsidRPr="000A2058" w:rsidRDefault="00F43775" w:rsidP="000A2058">
      <w:pPr>
        <w:pBdr>
          <w:top w:val="nil"/>
        </w:pBd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F43775" w:rsidRPr="000A2058" w:rsidRDefault="004F4F55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 w:rsidRPr="000A2058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b/>
          <w:bCs/>
          <w:sz w:val="22"/>
          <w:szCs w:val="22"/>
        </w:rPr>
        <w:t>w uczenia si</w:t>
      </w:r>
      <w:r w:rsidRPr="000A2058">
        <w:rPr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5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2203"/>
        <w:gridCol w:w="2780"/>
        <w:gridCol w:w="3760"/>
      </w:tblGrid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Metody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dydaktyczne</w:t>
            </w:r>
          </w:p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0A2058">
              <w:rPr>
                <w:rFonts w:ascii="Times New Roman" w:hAnsi="Times New Roman"/>
                <w:sz w:val="22"/>
                <w:szCs w:val="22"/>
              </w:rPr>
              <w:t>miniwyk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ad</w:t>
            </w:r>
            <w:proofErr w:type="spellEnd"/>
            <w:r w:rsidRPr="000A2058">
              <w:rPr>
                <w:rFonts w:ascii="Times New Roman" w:hAnsi="Times New Roman"/>
                <w:sz w:val="22"/>
                <w:szCs w:val="22"/>
              </w:rPr>
              <w:t>, analiza tekstu, praca ze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ownikiem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odpowiedz ustna, test, prezentacje,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ć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wiczenia leksykalne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oceniony test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analiza tekstu,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praca ze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ownikiem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odpowiedz ustna, test,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ć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wiczenia leksykalne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oceniony test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TNO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dyskusja, praca w grupach, analiza tekstu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odpowiedz ustna, test,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ć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wiczenia leksykalne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oceniony test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praca indywidualna, praca w grupach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informacja 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zwrotna w trakcie zaj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zapis w arkuszu ocen w postaci plusa lub minusa/dodatkowych 5%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praca ze s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ownikiem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ć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wiczenia leksykalne, praca z kluczem, prezentacja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zapis w arkuszu ocen w postaci dodatkowych 5%; oceniony test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3775" w:rsidRPr="000A2058" w:rsidRDefault="004F4F55">
            <w:pPr>
              <w:jc w:val="center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Informacja zwrotna 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Zapis w arkuszu ocen</w:t>
            </w:r>
          </w:p>
        </w:tc>
      </w:tr>
    </w:tbl>
    <w:p w:rsidR="00F43775" w:rsidRPr="000A2058" w:rsidRDefault="00F4377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43775" w:rsidRPr="000A2058" w:rsidRDefault="004F4F55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t>Kryteria oceny, wagi</w:t>
      </w:r>
      <w:r w:rsidRPr="000A2058">
        <w:rPr>
          <w:rFonts w:ascii="Times New Roman" w:hAnsi="Times New Roman"/>
          <w:b/>
          <w:bCs/>
          <w:sz w:val="22"/>
          <w:szCs w:val="22"/>
        </w:rPr>
        <w:t>…</w:t>
      </w:r>
    </w:p>
    <w:p w:rsidR="00F43775" w:rsidRPr="000A2058" w:rsidRDefault="004F4F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W ka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>dym semestrze studenci oceniani s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>na podstawie wynik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sz w:val="22"/>
          <w:szCs w:val="22"/>
        </w:rPr>
        <w:t xml:space="preserve">w z </w:t>
      </w:r>
      <w:proofErr w:type="spellStart"/>
      <w:r w:rsidRPr="000A2058">
        <w:rPr>
          <w:rFonts w:ascii="Times New Roman" w:hAnsi="Times New Roman"/>
          <w:sz w:val="22"/>
          <w:szCs w:val="22"/>
        </w:rPr>
        <w:t>dw</w:t>
      </w:r>
      <w:proofErr w:type="spellEnd"/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ch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test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sz w:val="22"/>
          <w:szCs w:val="22"/>
        </w:rPr>
        <w:t>w. Ocen</w:t>
      </w:r>
      <w:r w:rsidRPr="000A2058">
        <w:rPr>
          <w:rFonts w:ascii="Times New Roman" w:hAnsi="Times New Roman"/>
          <w:sz w:val="22"/>
          <w:szCs w:val="22"/>
        </w:rPr>
        <w:t xml:space="preserve">ę </w:t>
      </w:r>
      <w:r w:rsidRPr="000A2058">
        <w:rPr>
          <w:rFonts w:ascii="Times New Roman" w:hAnsi="Times New Roman"/>
          <w:sz w:val="22"/>
          <w:szCs w:val="22"/>
        </w:rPr>
        <w:t>pozytywn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 xml:space="preserve">otrzymuje student, </w:t>
      </w:r>
      <w:proofErr w:type="spellStart"/>
      <w:r w:rsidRPr="000A2058">
        <w:rPr>
          <w:rFonts w:ascii="Times New Roman" w:hAnsi="Times New Roman"/>
          <w:sz w:val="22"/>
          <w:szCs w:val="22"/>
        </w:rPr>
        <w:t>kt</w:t>
      </w:r>
      <w:proofErr w:type="spellEnd"/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rego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</w:t>
      </w:r>
      <w:r w:rsidRPr="000A2058">
        <w:rPr>
          <w:rFonts w:ascii="Times New Roman" w:hAnsi="Times New Roman"/>
          <w:sz w:val="22"/>
          <w:szCs w:val="22"/>
        </w:rPr>
        <w:t>ś</w:t>
      </w:r>
      <w:r w:rsidRPr="000A2058">
        <w:rPr>
          <w:rFonts w:ascii="Times New Roman" w:hAnsi="Times New Roman"/>
          <w:sz w:val="22"/>
          <w:szCs w:val="22"/>
        </w:rPr>
        <w:t>rednia wynik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sz w:val="22"/>
          <w:szCs w:val="22"/>
        </w:rPr>
        <w:t>w z test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sz w:val="22"/>
          <w:szCs w:val="22"/>
        </w:rPr>
        <w:t>w jest r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wna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lub wy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>sza ni</w:t>
      </w:r>
      <w:r w:rsidRPr="000A2058">
        <w:rPr>
          <w:rFonts w:ascii="Times New Roman" w:hAnsi="Times New Roman"/>
          <w:sz w:val="22"/>
          <w:szCs w:val="22"/>
        </w:rPr>
        <w:t xml:space="preserve">ż </w:t>
      </w:r>
      <w:r w:rsidRPr="000A2058">
        <w:rPr>
          <w:rFonts w:ascii="Times New Roman" w:hAnsi="Times New Roman"/>
          <w:sz w:val="22"/>
          <w:szCs w:val="22"/>
        </w:rPr>
        <w:t xml:space="preserve">60%. </w:t>
      </w:r>
      <w:r w:rsidRPr="000A2058">
        <w:rPr>
          <w:rFonts w:ascii="Times New Roman" w:hAnsi="Times New Roman"/>
          <w:sz w:val="22"/>
          <w:szCs w:val="22"/>
        </w:rPr>
        <w:t xml:space="preserve">Student, </w:t>
      </w:r>
      <w:proofErr w:type="spellStart"/>
      <w:r w:rsidRPr="000A2058">
        <w:rPr>
          <w:rFonts w:ascii="Times New Roman" w:hAnsi="Times New Roman"/>
          <w:sz w:val="22"/>
          <w:szCs w:val="22"/>
        </w:rPr>
        <w:t>kt</w:t>
      </w:r>
      <w:proofErr w:type="spellEnd"/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ry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</w:t>
      </w:r>
      <w:r w:rsidRPr="000A2058">
        <w:rPr>
          <w:rFonts w:ascii="Times New Roman" w:hAnsi="Times New Roman"/>
          <w:sz w:val="22"/>
          <w:szCs w:val="22"/>
        </w:rPr>
        <w:lastRenderedPageBreak/>
        <w:t>otrzyma</w:t>
      </w:r>
      <w:r w:rsidRPr="000A2058">
        <w:rPr>
          <w:rFonts w:ascii="Times New Roman" w:hAnsi="Times New Roman"/>
          <w:sz w:val="22"/>
          <w:szCs w:val="22"/>
        </w:rPr>
        <w:t xml:space="preserve">ł </w:t>
      </w:r>
      <w:r w:rsidRPr="000A2058">
        <w:rPr>
          <w:rFonts w:ascii="Times New Roman" w:hAnsi="Times New Roman"/>
          <w:sz w:val="22"/>
          <w:szCs w:val="22"/>
        </w:rPr>
        <w:t>ocen</w:t>
      </w:r>
      <w:r w:rsidRPr="000A2058">
        <w:rPr>
          <w:rFonts w:ascii="Times New Roman" w:hAnsi="Times New Roman"/>
          <w:sz w:val="22"/>
          <w:szCs w:val="22"/>
        </w:rPr>
        <w:t xml:space="preserve">ę </w:t>
      </w:r>
      <w:r w:rsidRPr="000A2058">
        <w:rPr>
          <w:rFonts w:ascii="Times New Roman" w:hAnsi="Times New Roman"/>
          <w:sz w:val="22"/>
          <w:szCs w:val="22"/>
        </w:rPr>
        <w:t>negatywn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>(2.0) na koniec semestru, ma mo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>liwo</w:t>
      </w:r>
      <w:r w:rsidRPr="000A2058">
        <w:rPr>
          <w:rFonts w:ascii="Times New Roman" w:hAnsi="Times New Roman"/>
          <w:sz w:val="22"/>
          <w:szCs w:val="22"/>
        </w:rPr>
        <w:t xml:space="preserve">ść </w:t>
      </w:r>
      <w:r w:rsidRPr="000A2058">
        <w:rPr>
          <w:rFonts w:ascii="Times New Roman" w:hAnsi="Times New Roman"/>
          <w:sz w:val="22"/>
          <w:szCs w:val="22"/>
        </w:rPr>
        <w:t>poprawy swojego wyniku. Najwy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>sz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>ocen</w:t>
      </w:r>
      <w:r w:rsidRPr="000A2058">
        <w:rPr>
          <w:rFonts w:ascii="Times New Roman" w:hAnsi="Times New Roman"/>
          <w:sz w:val="22"/>
          <w:szCs w:val="22"/>
        </w:rPr>
        <w:t xml:space="preserve">ę </w:t>
      </w:r>
      <w:r w:rsidRPr="000A2058">
        <w:rPr>
          <w:rFonts w:ascii="Times New Roman" w:hAnsi="Times New Roman"/>
          <w:sz w:val="22"/>
          <w:szCs w:val="22"/>
        </w:rPr>
        <w:t>jak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  <w:lang w:val="fr-FR"/>
        </w:rPr>
        <w:t>student mo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>e otrzyma</w:t>
      </w:r>
      <w:r w:rsidRPr="000A2058">
        <w:rPr>
          <w:rFonts w:ascii="Times New Roman" w:hAnsi="Times New Roman"/>
          <w:sz w:val="22"/>
          <w:szCs w:val="22"/>
        </w:rPr>
        <w:t xml:space="preserve">ć </w:t>
      </w:r>
      <w:r w:rsidRPr="000A2058">
        <w:rPr>
          <w:rFonts w:ascii="Times New Roman" w:hAnsi="Times New Roman"/>
          <w:sz w:val="22"/>
          <w:szCs w:val="22"/>
        </w:rPr>
        <w:t>z poprawy to 3.0. Student nieobecny na danym te</w:t>
      </w:r>
      <w:r w:rsidRPr="000A2058">
        <w:rPr>
          <w:rFonts w:ascii="Times New Roman" w:hAnsi="Times New Roman"/>
          <w:sz w:val="22"/>
          <w:szCs w:val="22"/>
        </w:rPr>
        <w:t>ś</w:t>
      </w:r>
      <w:r w:rsidRPr="000A2058">
        <w:rPr>
          <w:rFonts w:ascii="Times New Roman" w:hAnsi="Times New Roman"/>
          <w:sz w:val="22"/>
          <w:szCs w:val="22"/>
        </w:rPr>
        <w:t>cie (nie dotyczy to testu poprawkowego) musi napisa</w:t>
      </w:r>
      <w:r w:rsidRPr="000A2058">
        <w:rPr>
          <w:rFonts w:ascii="Times New Roman" w:hAnsi="Times New Roman"/>
          <w:sz w:val="22"/>
          <w:szCs w:val="22"/>
        </w:rPr>
        <w:t xml:space="preserve">ć </w:t>
      </w:r>
      <w:r w:rsidRPr="000A2058">
        <w:rPr>
          <w:rFonts w:ascii="Times New Roman" w:hAnsi="Times New Roman"/>
          <w:sz w:val="22"/>
          <w:szCs w:val="22"/>
        </w:rPr>
        <w:t>go na pie</w:t>
      </w:r>
      <w:r w:rsidRPr="000A2058">
        <w:rPr>
          <w:rFonts w:ascii="Times New Roman" w:hAnsi="Times New Roman"/>
          <w:sz w:val="22"/>
          <w:szCs w:val="22"/>
        </w:rPr>
        <w:t>rwszym spotkaniu po zaj</w:t>
      </w:r>
      <w:r w:rsidRPr="000A2058">
        <w:rPr>
          <w:rFonts w:ascii="Times New Roman" w:hAnsi="Times New Roman"/>
          <w:sz w:val="22"/>
          <w:szCs w:val="22"/>
        </w:rPr>
        <w:t>ę</w:t>
      </w:r>
      <w:r w:rsidRPr="000A2058">
        <w:rPr>
          <w:rFonts w:ascii="Times New Roman" w:hAnsi="Times New Roman"/>
          <w:sz w:val="22"/>
          <w:szCs w:val="22"/>
        </w:rPr>
        <w:t xml:space="preserve">ciach, na </w:t>
      </w:r>
      <w:proofErr w:type="spellStart"/>
      <w:r w:rsidRPr="000A2058">
        <w:rPr>
          <w:rFonts w:ascii="Times New Roman" w:hAnsi="Times New Roman"/>
          <w:sz w:val="22"/>
          <w:szCs w:val="22"/>
        </w:rPr>
        <w:t>kt</w:t>
      </w:r>
      <w:proofErr w:type="spellEnd"/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rych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odby</w:t>
      </w:r>
      <w:r w:rsidRPr="000A2058">
        <w:rPr>
          <w:rFonts w:ascii="Times New Roman" w:hAnsi="Times New Roman"/>
          <w:sz w:val="22"/>
          <w:szCs w:val="22"/>
        </w:rPr>
        <w:t xml:space="preserve">ł </w:t>
      </w:r>
      <w:r w:rsidRPr="000A2058">
        <w:rPr>
          <w:rFonts w:ascii="Times New Roman" w:hAnsi="Times New Roman"/>
          <w:sz w:val="22"/>
          <w:szCs w:val="22"/>
        </w:rPr>
        <w:t>si</w:t>
      </w:r>
      <w:r w:rsidRPr="000A2058">
        <w:rPr>
          <w:rFonts w:ascii="Times New Roman" w:hAnsi="Times New Roman"/>
          <w:sz w:val="22"/>
          <w:szCs w:val="22"/>
        </w:rPr>
        <w:t xml:space="preserve">ę </w:t>
      </w:r>
      <w:r w:rsidRPr="000A2058">
        <w:rPr>
          <w:rFonts w:ascii="Times New Roman" w:hAnsi="Times New Roman"/>
          <w:sz w:val="22"/>
          <w:szCs w:val="22"/>
        </w:rPr>
        <w:t>dany test. Nieobecno</w:t>
      </w:r>
      <w:r w:rsidRPr="000A2058">
        <w:rPr>
          <w:rFonts w:ascii="Times New Roman" w:hAnsi="Times New Roman"/>
          <w:sz w:val="22"/>
          <w:szCs w:val="22"/>
        </w:rPr>
        <w:t xml:space="preserve">ść </w:t>
      </w:r>
      <w:r w:rsidRPr="000A2058">
        <w:rPr>
          <w:rFonts w:ascii="Times New Roman" w:hAnsi="Times New Roman"/>
          <w:sz w:val="22"/>
          <w:szCs w:val="22"/>
        </w:rPr>
        <w:t>na spotkaniu po te</w:t>
      </w:r>
      <w:r w:rsidRPr="000A2058">
        <w:rPr>
          <w:rFonts w:ascii="Times New Roman" w:hAnsi="Times New Roman"/>
          <w:sz w:val="22"/>
          <w:szCs w:val="22"/>
        </w:rPr>
        <w:t>ś</w:t>
      </w:r>
      <w:r w:rsidRPr="000A2058">
        <w:rPr>
          <w:rFonts w:ascii="Times New Roman" w:hAnsi="Times New Roman"/>
          <w:sz w:val="22"/>
          <w:szCs w:val="22"/>
        </w:rPr>
        <w:t>cie skutkuje otrzymaniem 0 punkt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sz w:val="22"/>
          <w:szCs w:val="22"/>
        </w:rPr>
        <w:t>w. Nie ma test</w:t>
      </w:r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r w:rsidRPr="000A2058">
        <w:rPr>
          <w:rFonts w:ascii="Times New Roman" w:hAnsi="Times New Roman"/>
          <w:sz w:val="22"/>
          <w:szCs w:val="22"/>
        </w:rPr>
        <w:t>w poprawiaj</w:t>
      </w:r>
      <w:r w:rsidRPr="000A2058">
        <w:rPr>
          <w:rFonts w:ascii="Times New Roman" w:hAnsi="Times New Roman"/>
          <w:sz w:val="22"/>
          <w:szCs w:val="22"/>
        </w:rPr>
        <w:t>ą</w:t>
      </w:r>
      <w:r w:rsidRPr="000A2058">
        <w:rPr>
          <w:rFonts w:ascii="Times New Roman" w:hAnsi="Times New Roman"/>
          <w:sz w:val="22"/>
          <w:szCs w:val="22"/>
        </w:rPr>
        <w:t>cych ocen</w:t>
      </w:r>
      <w:r w:rsidRPr="000A2058">
        <w:rPr>
          <w:rFonts w:ascii="Times New Roman" w:hAnsi="Times New Roman"/>
          <w:sz w:val="22"/>
          <w:szCs w:val="22"/>
        </w:rPr>
        <w:t xml:space="preserve">ę </w:t>
      </w:r>
      <w:r w:rsidRPr="000A2058">
        <w:rPr>
          <w:rFonts w:ascii="Times New Roman" w:hAnsi="Times New Roman"/>
          <w:sz w:val="22"/>
          <w:szCs w:val="22"/>
        </w:rPr>
        <w:t xml:space="preserve">studenta, </w:t>
      </w:r>
      <w:proofErr w:type="spellStart"/>
      <w:r w:rsidRPr="000A2058">
        <w:rPr>
          <w:rFonts w:ascii="Times New Roman" w:hAnsi="Times New Roman"/>
          <w:sz w:val="22"/>
          <w:szCs w:val="22"/>
        </w:rPr>
        <w:t>kt</w:t>
      </w:r>
      <w:proofErr w:type="spellEnd"/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ry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otrzyma</w:t>
      </w:r>
      <w:r w:rsidRPr="000A2058">
        <w:rPr>
          <w:rFonts w:ascii="Times New Roman" w:hAnsi="Times New Roman"/>
          <w:sz w:val="22"/>
          <w:szCs w:val="22"/>
        </w:rPr>
        <w:t xml:space="preserve">ł </w:t>
      </w:r>
      <w:r w:rsidRPr="000A2058">
        <w:rPr>
          <w:rFonts w:ascii="Times New Roman" w:hAnsi="Times New Roman"/>
          <w:sz w:val="22"/>
          <w:szCs w:val="22"/>
        </w:rPr>
        <w:t xml:space="preserve">przynajmniej 60%. </w:t>
      </w:r>
    </w:p>
    <w:p w:rsidR="00F43775" w:rsidRPr="000A2058" w:rsidRDefault="004F4F55">
      <w:pPr>
        <w:spacing w:after="20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Studenci maj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>mo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>liwo</w:t>
      </w:r>
      <w:r w:rsidRPr="000A2058">
        <w:rPr>
          <w:rFonts w:ascii="Times New Roman" w:hAnsi="Times New Roman"/>
          <w:sz w:val="22"/>
          <w:szCs w:val="22"/>
        </w:rPr>
        <w:t xml:space="preserve">ść </w:t>
      </w:r>
      <w:r w:rsidRPr="000A2058">
        <w:rPr>
          <w:rFonts w:ascii="Times New Roman" w:hAnsi="Times New Roman"/>
          <w:sz w:val="22"/>
          <w:szCs w:val="22"/>
        </w:rPr>
        <w:t xml:space="preserve">wykonania jednej </w:t>
      </w:r>
      <w:r w:rsidRPr="000A2058">
        <w:rPr>
          <w:rFonts w:ascii="Times New Roman" w:hAnsi="Times New Roman"/>
          <w:sz w:val="22"/>
          <w:szCs w:val="22"/>
        </w:rPr>
        <w:t>dodatkowej pracy w ka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</w:rPr>
        <w:t xml:space="preserve">dym semestrze, za </w:t>
      </w:r>
      <w:proofErr w:type="spellStart"/>
      <w:r w:rsidRPr="000A2058">
        <w:rPr>
          <w:rFonts w:ascii="Times New Roman" w:hAnsi="Times New Roman"/>
          <w:sz w:val="22"/>
          <w:szCs w:val="22"/>
        </w:rPr>
        <w:t>kt</w:t>
      </w:r>
      <w:proofErr w:type="spellEnd"/>
      <w:r w:rsidRPr="000A2058"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 w:rsidRPr="000A2058">
        <w:rPr>
          <w:rFonts w:ascii="Times New Roman" w:hAnsi="Times New Roman"/>
          <w:sz w:val="22"/>
          <w:szCs w:val="22"/>
        </w:rPr>
        <w:t>r</w:t>
      </w:r>
      <w:r w:rsidRPr="000A2058">
        <w:rPr>
          <w:rFonts w:ascii="Times New Roman" w:hAnsi="Times New Roman"/>
          <w:sz w:val="22"/>
          <w:szCs w:val="22"/>
        </w:rPr>
        <w:t>ą</w:t>
      </w:r>
      <w:proofErr w:type="spellEnd"/>
      <w:r w:rsidRPr="000A2058">
        <w:rPr>
          <w:rFonts w:ascii="Times New Roman" w:hAnsi="Times New Roman"/>
          <w:sz w:val="22"/>
          <w:szCs w:val="22"/>
        </w:rPr>
        <w:t xml:space="preserve"> </w:t>
      </w:r>
      <w:r w:rsidRPr="000A2058">
        <w:rPr>
          <w:rFonts w:ascii="Times New Roman" w:hAnsi="Times New Roman"/>
          <w:sz w:val="22"/>
          <w:szCs w:val="22"/>
        </w:rPr>
        <w:t>mog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>otrzyma</w:t>
      </w:r>
      <w:r w:rsidRPr="000A2058">
        <w:rPr>
          <w:rFonts w:ascii="Times New Roman" w:hAnsi="Times New Roman"/>
          <w:sz w:val="22"/>
          <w:szCs w:val="22"/>
        </w:rPr>
        <w:t xml:space="preserve">ć </w:t>
      </w:r>
      <w:r w:rsidRPr="000A2058">
        <w:rPr>
          <w:rFonts w:ascii="Times New Roman" w:hAnsi="Times New Roman"/>
          <w:sz w:val="22"/>
          <w:szCs w:val="22"/>
        </w:rPr>
        <w:t>dodatkowe 5% na koniec ka</w:t>
      </w:r>
      <w:r w:rsidRPr="000A2058">
        <w:rPr>
          <w:rFonts w:ascii="Times New Roman" w:hAnsi="Times New Roman"/>
          <w:sz w:val="22"/>
          <w:szCs w:val="22"/>
        </w:rPr>
        <w:t>ż</w:t>
      </w:r>
      <w:r w:rsidRPr="000A2058">
        <w:rPr>
          <w:rFonts w:ascii="Times New Roman" w:hAnsi="Times New Roman"/>
          <w:sz w:val="22"/>
          <w:szCs w:val="22"/>
          <w:lang w:val="pt-PT"/>
        </w:rPr>
        <w:t>dego semestru.</w:t>
      </w: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Studenci oceniani s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  <w:lang w:val="en-US"/>
        </w:rPr>
        <w:t>wed</w:t>
      </w:r>
      <w:r w:rsidRPr="000A2058">
        <w:rPr>
          <w:rFonts w:ascii="Times New Roman" w:hAnsi="Times New Roman"/>
          <w:sz w:val="22"/>
          <w:szCs w:val="22"/>
        </w:rPr>
        <w:t>ł</w:t>
      </w:r>
      <w:r w:rsidRPr="000A2058">
        <w:rPr>
          <w:rFonts w:ascii="Times New Roman" w:hAnsi="Times New Roman"/>
          <w:sz w:val="22"/>
          <w:szCs w:val="22"/>
        </w:rPr>
        <w:t>ug nast</w:t>
      </w:r>
      <w:r w:rsidRPr="000A2058">
        <w:rPr>
          <w:rFonts w:ascii="Times New Roman" w:hAnsi="Times New Roman"/>
          <w:sz w:val="22"/>
          <w:szCs w:val="22"/>
        </w:rPr>
        <w:t>ę</w:t>
      </w:r>
      <w:r w:rsidRPr="000A2058">
        <w:rPr>
          <w:rFonts w:ascii="Times New Roman" w:hAnsi="Times New Roman"/>
          <w:sz w:val="22"/>
          <w:szCs w:val="22"/>
        </w:rPr>
        <w:t>puj</w:t>
      </w:r>
      <w:r w:rsidRPr="000A2058">
        <w:rPr>
          <w:rFonts w:ascii="Times New Roman" w:hAnsi="Times New Roman"/>
          <w:sz w:val="22"/>
          <w:szCs w:val="22"/>
        </w:rPr>
        <w:t>ą</w:t>
      </w:r>
      <w:r w:rsidRPr="000A2058">
        <w:rPr>
          <w:rFonts w:ascii="Times New Roman" w:hAnsi="Times New Roman"/>
          <w:sz w:val="22"/>
          <w:szCs w:val="22"/>
        </w:rPr>
        <w:t>cej skali:</w:t>
      </w:r>
    </w:p>
    <w:p w:rsidR="00F43775" w:rsidRPr="000A2058" w:rsidRDefault="00F43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5</w:t>
      </w:r>
      <w:r w:rsidRPr="000A2058">
        <w:rPr>
          <w:rFonts w:ascii="Times New Roman" w:hAnsi="Times New Roman"/>
          <w:sz w:val="22"/>
          <w:szCs w:val="22"/>
        </w:rPr>
        <w:tab/>
        <w:t>100-93%</w:t>
      </w: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4.5</w:t>
      </w:r>
      <w:r w:rsidRPr="000A2058">
        <w:rPr>
          <w:rFonts w:ascii="Times New Roman" w:hAnsi="Times New Roman"/>
          <w:sz w:val="22"/>
          <w:szCs w:val="22"/>
        </w:rPr>
        <w:tab/>
        <w:t>92-85%</w:t>
      </w: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4</w:t>
      </w:r>
      <w:r w:rsidRPr="000A2058">
        <w:rPr>
          <w:rFonts w:ascii="Times New Roman" w:hAnsi="Times New Roman"/>
          <w:sz w:val="22"/>
          <w:szCs w:val="22"/>
        </w:rPr>
        <w:tab/>
        <w:t>84-77%</w:t>
      </w: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3.5</w:t>
      </w:r>
      <w:r w:rsidRPr="000A2058">
        <w:rPr>
          <w:rFonts w:ascii="Times New Roman" w:hAnsi="Times New Roman"/>
          <w:sz w:val="22"/>
          <w:szCs w:val="22"/>
        </w:rPr>
        <w:tab/>
        <w:t>76-69%</w:t>
      </w: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3</w:t>
      </w:r>
      <w:r w:rsidRPr="000A2058">
        <w:rPr>
          <w:rFonts w:ascii="Times New Roman" w:hAnsi="Times New Roman"/>
          <w:sz w:val="22"/>
          <w:szCs w:val="22"/>
        </w:rPr>
        <w:tab/>
        <w:t>68-60%</w:t>
      </w: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2</w:t>
      </w:r>
      <w:r w:rsidRPr="000A2058">
        <w:rPr>
          <w:rFonts w:ascii="Times New Roman" w:hAnsi="Times New Roman"/>
          <w:sz w:val="22"/>
          <w:szCs w:val="22"/>
        </w:rPr>
        <w:tab/>
        <w:t>59-0%</w:t>
      </w:r>
    </w:p>
    <w:p w:rsidR="00F43775" w:rsidRPr="000A2058" w:rsidRDefault="00F43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4F4F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0A2058">
        <w:rPr>
          <w:rFonts w:ascii="Times New Roman" w:hAnsi="Times New Roman"/>
          <w:sz w:val="22"/>
          <w:szCs w:val="22"/>
        </w:rPr>
        <w:t>Dozwolone s</w:t>
      </w:r>
      <w:r w:rsidRPr="000A2058">
        <w:rPr>
          <w:rFonts w:ascii="Times New Roman" w:hAnsi="Times New Roman"/>
          <w:sz w:val="22"/>
          <w:szCs w:val="22"/>
        </w:rPr>
        <w:t xml:space="preserve">ą </w:t>
      </w:r>
      <w:r w:rsidRPr="000A2058">
        <w:rPr>
          <w:rFonts w:ascii="Times New Roman" w:hAnsi="Times New Roman"/>
          <w:sz w:val="22"/>
          <w:szCs w:val="22"/>
        </w:rPr>
        <w:t>dwie nieusprawiedliwione nieobecno</w:t>
      </w:r>
      <w:r w:rsidRPr="000A2058">
        <w:rPr>
          <w:rFonts w:ascii="Times New Roman" w:hAnsi="Times New Roman"/>
          <w:sz w:val="22"/>
          <w:szCs w:val="22"/>
        </w:rPr>
        <w:t>ś</w:t>
      </w:r>
      <w:r w:rsidRPr="000A2058">
        <w:rPr>
          <w:rFonts w:ascii="Times New Roman" w:hAnsi="Times New Roman"/>
          <w:sz w:val="22"/>
          <w:szCs w:val="22"/>
        </w:rPr>
        <w:t xml:space="preserve">ci. </w:t>
      </w:r>
    </w:p>
    <w:p w:rsidR="00F43775" w:rsidRPr="000A2058" w:rsidRDefault="00F437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F43775" w:rsidRPr="000A2058" w:rsidRDefault="004F4F55">
      <w:pPr>
        <w:pStyle w:val="Akapitzlist"/>
        <w:numPr>
          <w:ilvl w:val="0"/>
          <w:numId w:val="8"/>
        </w:numPr>
        <w:spacing w:line="288" w:lineRule="atLeast"/>
        <w:rPr>
          <w:rFonts w:ascii="Times New Roman" w:hAnsi="Times New Roman"/>
          <w:b/>
          <w:bCs/>
          <w:sz w:val="22"/>
          <w:szCs w:val="22"/>
        </w:rPr>
      </w:pPr>
      <w:r w:rsidRPr="000A2058">
        <w:rPr>
          <w:rFonts w:ascii="Times New Roman" w:hAnsi="Times New Roman"/>
          <w:b/>
          <w:bCs/>
          <w:sz w:val="22"/>
          <w:szCs w:val="22"/>
        </w:rPr>
        <w:t>Obci</w:t>
      </w:r>
      <w:r w:rsidRPr="000A2058">
        <w:rPr>
          <w:rFonts w:ascii="Times New Roman" w:hAnsi="Times New Roman"/>
          <w:b/>
          <w:bCs/>
          <w:sz w:val="22"/>
          <w:szCs w:val="22"/>
        </w:rPr>
        <w:t>ąż</w:t>
      </w:r>
      <w:r w:rsidRPr="000A2058">
        <w:rPr>
          <w:rFonts w:ascii="Times New Roman" w:hAnsi="Times New Roman"/>
          <w:b/>
          <w:bCs/>
          <w:sz w:val="22"/>
          <w:szCs w:val="22"/>
        </w:rPr>
        <w:t>enie prac</w:t>
      </w:r>
      <w:r w:rsidRPr="000A2058">
        <w:rPr>
          <w:rFonts w:ascii="Times New Roman" w:hAnsi="Times New Roman"/>
          <w:b/>
          <w:bCs/>
          <w:sz w:val="22"/>
          <w:szCs w:val="22"/>
        </w:rPr>
        <w:t xml:space="preserve">ą </w:t>
      </w:r>
      <w:r w:rsidRPr="000A2058">
        <w:rPr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5186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Forma aktywno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ś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108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234</w:t>
            </w:r>
          </w:p>
        </w:tc>
      </w:tr>
    </w:tbl>
    <w:p w:rsidR="00F43775" w:rsidRPr="000A2058" w:rsidRDefault="00F43775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43775" w:rsidRPr="000A2058" w:rsidRDefault="004F4F55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 w:rsidRPr="000A2058"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6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Evans, V. and L. Edwards. 2008.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Upstream Advanced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C1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Express Publishing UK Ltd.</w:t>
            </w:r>
          </w:p>
          <w:p w:rsidR="00F43775" w:rsidRPr="000A2058" w:rsidRDefault="004F4F55">
            <w:pPr>
              <w:jc w:val="both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Gower,  R. and J. Bell. 2014.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Expert Advanced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Pearson Education Limited.</w:t>
            </w:r>
          </w:p>
        </w:tc>
      </w:tr>
      <w:tr w:rsidR="00F43775" w:rsidRP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775" w:rsidRPr="000A2058" w:rsidRDefault="004F4F55">
            <w:pPr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</w:rPr>
              <w:t>Literatura uzupe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ł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niaj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ą</w:t>
            </w:r>
            <w:r w:rsidRPr="000A2058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F43775" w:rsidRPr="000A2058" w:rsidTr="000A20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788" w:type="dxa"/>
              <w:bottom w:w="80" w:type="dxa"/>
              <w:right w:w="80" w:type="dxa"/>
            </w:tcMar>
          </w:tcPr>
          <w:p w:rsidR="00F43775" w:rsidRPr="000A2058" w:rsidRDefault="004F4F55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McCarthy, M. and F. O'Dell. 2017a.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English Phrasal Verbs in Use Advanced Book with Answers: Vocabulary Reference and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Practice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Cambridge University Press.</w:t>
            </w:r>
          </w:p>
          <w:p w:rsidR="00F43775" w:rsidRPr="000A2058" w:rsidRDefault="004F4F55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McCarthy, M. and F. O'Dell. 2017b.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English Vocabulary in Use: Advanced Book with Answers: Vocabulary Reference and Practice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Cambridge University Press.</w:t>
            </w:r>
          </w:p>
          <w:p w:rsidR="00F43775" w:rsidRPr="000A2058" w:rsidRDefault="004F4F55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Side, R., G. Wellman. 2000.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Grammar and Vocabulary for Cambridge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and Proficiency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Longman.</w:t>
            </w:r>
          </w:p>
          <w:p w:rsidR="00F43775" w:rsidRPr="000A2058" w:rsidRDefault="004F4F55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O'Dell, F. and M. McCarthy. 2017.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English Idioms in Use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Advanced. Cambridge University Press. </w:t>
            </w:r>
          </w:p>
          <w:p w:rsidR="00F43775" w:rsidRPr="000A2058" w:rsidRDefault="004F4F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Vince, M. and P. Sunderland. 2003.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Language Practice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Macmillan.</w:t>
            </w:r>
          </w:p>
          <w:p w:rsidR="00F43775" w:rsidRPr="000A2058" w:rsidRDefault="004F4F5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Wyatt, R. 2006.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Check your English vocabulary for l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iving in the UK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A &amp; C Black Publishers</w:t>
            </w:r>
          </w:p>
          <w:p w:rsidR="00F43775" w:rsidRPr="000A2058" w:rsidRDefault="004F4F55">
            <w:pPr>
              <w:spacing w:after="200" w:line="276" w:lineRule="auto"/>
              <w:rPr>
                <w:sz w:val="22"/>
                <w:szCs w:val="22"/>
              </w:rPr>
            </w:pP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Wyatt, R. 2006. </w:t>
            </w:r>
            <w:r w:rsidRPr="000A2058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Check your English vocabulary for phrasal verbs and idioms</w:t>
            </w:r>
            <w:r w:rsidRPr="000A2058">
              <w:rPr>
                <w:rFonts w:ascii="Times New Roman" w:hAnsi="Times New Roman"/>
                <w:sz w:val="22"/>
                <w:szCs w:val="22"/>
                <w:lang w:val="en-US"/>
              </w:rPr>
              <w:t>. London: A &amp; C Black Publishers.</w:t>
            </w:r>
          </w:p>
        </w:tc>
      </w:tr>
    </w:tbl>
    <w:p w:rsidR="00F43775" w:rsidRPr="000A2058" w:rsidRDefault="00F43775" w:rsidP="000A2058">
      <w:pPr>
        <w:pStyle w:val="Akapitzlist"/>
        <w:widowControl w:val="0"/>
        <w:spacing w:after="200"/>
        <w:ind w:left="1080"/>
        <w:rPr>
          <w:sz w:val="22"/>
          <w:szCs w:val="22"/>
        </w:rPr>
      </w:pPr>
    </w:p>
    <w:sectPr w:rsidR="00F43775" w:rsidRPr="000A205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55" w:rsidRDefault="004F4F55">
      <w:r>
        <w:separator/>
      </w:r>
    </w:p>
  </w:endnote>
  <w:endnote w:type="continuationSeparator" w:id="0">
    <w:p w:rsidR="004F4F55" w:rsidRDefault="004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55" w:rsidRDefault="004F4F55">
      <w:r>
        <w:separator/>
      </w:r>
    </w:p>
  </w:footnote>
  <w:footnote w:type="continuationSeparator" w:id="0">
    <w:p w:rsidR="004F4F55" w:rsidRDefault="004F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5364"/>
    <w:multiLevelType w:val="hybridMultilevel"/>
    <w:tmpl w:val="2D14A864"/>
    <w:numStyleLink w:val="ImportedStyle1"/>
  </w:abstractNum>
  <w:abstractNum w:abstractNumId="1">
    <w:nsid w:val="6AE51FE7"/>
    <w:multiLevelType w:val="hybridMultilevel"/>
    <w:tmpl w:val="2D14A864"/>
    <w:styleLink w:val="ImportedStyle1"/>
    <w:lvl w:ilvl="0" w:tplc="785CC20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52168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A50F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8CB7C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81A0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4A75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CA1D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E90B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44E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lvl w:ilvl="0" w:tplc="7AF6B5BA">
        <w:start w:val="1"/>
        <w:numFmt w:val="upperRoman"/>
        <w:lvlText w:val="%1."/>
        <w:lvlJc w:val="left"/>
        <w:pPr>
          <w:tabs>
            <w:tab w:val="num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886870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5C184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num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2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DEF98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num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24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A24E5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9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C201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68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06934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4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E807E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760"/>
            <w:tab w:val="left" w:pos="6480"/>
            <w:tab w:val="left" w:pos="7200"/>
            <w:tab w:val="left" w:pos="7920"/>
            <w:tab w:val="left" w:pos="8566"/>
          </w:tabs>
          <w:ind w:left="61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3CC0A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num" w:pos="6480"/>
            <w:tab w:val="left" w:pos="7200"/>
            <w:tab w:val="left" w:pos="7920"/>
            <w:tab w:val="left" w:pos="8566"/>
          </w:tabs>
          <w:ind w:left="684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7AF6B5BA">
        <w:start w:val="1"/>
        <w:numFmt w:val="upperRoman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9886870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5C184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DEF98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A24E5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FC2014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06934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E807EC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56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A3CC0AA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566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775"/>
    <w:rsid w:val="000A2058"/>
    <w:rsid w:val="004F4F55"/>
    <w:rsid w:val="00F4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0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058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0A20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058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2021-09-27T07:28:00Z</dcterms:created>
  <dcterms:modified xsi:type="dcterms:W3CDTF">2021-09-27T07:28:00Z</dcterms:modified>
</cp:coreProperties>
</file>