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4E1" w:rsidRPr="009F4573" w:rsidRDefault="004B0FB6">
      <w:pPr>
        <w:rPr>
          <w:rFonts w:ascii="Times New Roman" w:hAnsi="Times New Roman" w:cs="Times New Roman"/>
          <w:b/>
          <w:bCs/>
        </w:rPr>
      </w:pPr>
      <w:r w:rsidRPr="009F4573">
        <w:rPr>
          <w:rFonts w:ascii="Times New Roman" w:hAnsi="Times New Roman" w:cs="Times New Roman"/>
          <w:b/>
          <w:bCs/>
        </w:rPr>
        <w:t xml:space="preserve">KARTA PRZEDMIOTU </w:t>
      </w:r>
    </w:p>
    <w:p w:rsidR="00CC74E1" w:rsidRPr="009F4573" w:rsidRDefault="004B0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F4573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9F4573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Nazwa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Nazwa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Linguistics (seminar)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Kierunek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studi</w:t>
            </w:r>
            <w:proofErr w:type="spellEnd"/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filologia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Poziom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studi</w:t>
            </w:r>
            <w:proofErr w:type="spellEnd"/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jednolite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9F4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II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it-IT"/>
              </w:rPr>
              <w:t>Forma studi</w:t>
            </w:r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>w (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9F4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niestacjonarne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Język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Język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CC74E1" w:rsidRPr="009F4573" w:rsidRDefault="00CC74E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9F4573">
              <w:rPr>
                <w:rFonts w:ascii="Times New Roman" w:hAnsi="Times New Roman" w:cs="Times New Roman"/>
              </w:rPr>
              <w:t>/</w:t>
            </w:r>
            <w:proofErr w:type="spellStart"/>
            <w:r w:rsidRPr="009F4573">
              <w:rPr>
                <w:rFonts w:ascii="Times New Roman" w:hAnsi="Times New Roman" w:cs="Times New Roman"/>
              </w:rPr>
              <w:t>osoba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dr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Zdziebko</w:t>
            </w:r>
            <w:proofErr w:type="spellEnd"/>
          </w:p>
        </w:tc>
      </w:tr>
    </w:tbl>
    <w:p w:rsidR="00CC74E1" w:rsidRPr="009F4573" w:rsidRDefault="00CC74E1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9F4573" w:rsidP="009F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Liczba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Punkty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22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zajęcia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pracownia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wizyta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4E1" w:rsidRPr="009F4573" w:rsidRDefault="00CC74E1">
            <w:pPr>
              <w:rPr>
                <w:rFonts w:ascii="Times New Roman" w:hAnsi="Times New Roman" w:cs="Times New Roman"/>
              </w:rPr>
            </w:pPr>
          </w:p>
        </w:tc>
      </w:tr>
    </w:tbl>
    <w:p w:rsidR="00CC74E1" w:rsidRPr="009F4573" w:rsidRDefault="00CC74E1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Wymagania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</w:pP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Znajomość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języka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angielskiego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na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poziomie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co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najmniej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B2+/C1</w:t>
            </w:r>
          </w:p>
          <w:p w:rsidR="00CC74E1" w:rsidRPr="009F4573" w:rsidRDefault="004B0FB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Znajomo</w:t>
            </w:r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ść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podstawowych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zagadnie</w:t>
            </w:r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ń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z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dziedziny</w:t>
            </w:r>
            <w:proofErr w:type="spellEnd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 xml:space="preserve"> </w:t>
            </w:r>
            <w:proofErr w:type="spellStart"/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j</w:t>
            </w:r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ę</w:t>
            </w:r>
            <w:r w:rsidRPr="009F4573">
              <w:rPr>
                <w:rFonts w:ascii="Times New Roman" w:eastAsia="Calibri" w:hAnsi="Times New Roman" w:cs="Times New Roman"/>
                <w:u w:color="F79646"/>
                <w:shd w:val="clear" w:color="auto" w:fill="FFFFFF"/>
              </w:rPr>
              <w:t>zykoznawstwa</w:t>
            </w:r>
            <w:proofErr w:type="spellEnd"/>
          </w:p>
        </w:tc>
      </w:tr>
    </w:tbl>
    <w:p w:rsidR="00CC74E1" w:rsidRPr="009F4573" w:rsidRDefault="00CC74E1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9F4573" w:rsidRDefault="009F457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C74E1" w:rsidRPr="009F4573" w:rsidRDefault="004B0F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kształcenia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dla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przedmiotu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ru-RU"/>
              </w:rPr>
              <w:t xml:space="preserve">C1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Studenci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używają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zaawansowanej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terminologii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z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dziedziny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u w:color="F79646"/>
              </w:rPr>
              <w:t>językoznawstwa</w:t>
            </w:r>
            <w:proofErr w:type="spellEnd"/>
            <w:r w:rsidRPr="009F4573">
              <w:rPr>
                <w:rFonts w:ascii="Times New Roman" w:hAnsi="Times New Roman" w:cs="Times New Roman"/>
                <w:u w:color="F79646"/>
              </w:rPr>
              <w:t xml:space="preserve">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formułują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pytania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badawcze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zakresie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C3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używają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danych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językowych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jako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dowod</w:t>
            </w:r>
            <w:proofErr w:type="spellEnd"/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potwierdzających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przeczących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konkretnym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hipotezom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C4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wymieniają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najważniejsze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teorie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prądy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we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współczesnym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językoznawstwie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C5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używają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poziomie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C2</w:t>
            </w:r>
          </w:p>
        </w:tc>
      </w:tr>
    </w:tbl>
    <w:p w:rsidR="00CC74E1" w:rsidRPr="009F4573" w:rsidRDefault="00CC74E1">
      <w:pPr>
        <w:spacing w:after="0"/>
        <w:rPr>
          <w:rFonts w:ascii="Times New Roman" w:hAnsi="Times New Roman" w:cs="Times New Roman"/>
        </w:rPr>
      </w:pPr>
    </w:p>
    <w:p w:rsidR="00CC74E1" w:rsidRPr="009F4573" w:rsidRDefault="004B0F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t>Efekty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uczenia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się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dla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przedmiotu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wraz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9F4573">
        <w:rPr>
          <w:rFonts w:ascii="Times New Roman" w:hAnsi="Times New Roman" w:cs="Times New Roman"/>
          <w:b/>
          <w:bCs/>
        </w:rPr>
        <w:t>odniesieniem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9F4573">
        <w:rPr>
          <w:rFonts w:ascii="Times New Roman" w:hAnsi="Times New Roman" w:cs="Times New Roman"/>
          <w:b/>
          <w:bCs/>
        </w:rPr>
        <w:t>efekt</w:t>
      </w:r>
      <w:proofErr w:type="spellEnd"/>
      <w:r w:rsidRPr="009F4573">
        <w:rPr>
          <w:rFonts w:ascii="Times New Roman" w:hAnsi="Times New Roman" w:cs="Times New Roman"/>
          <w:b/>
          <w:bCs/>
          <w:lang w:val="es-ES_tradnl"/>
        </w:rPr>
        <w:t>ó</w:t>
      </w:r>
      <w:r w:rsidRPr="009F4573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9F4573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efektu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efektu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WIEDZA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omawia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teorie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metodologię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badań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głównych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szkół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badawczych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ramach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oraz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najważniejsze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osią</w:t>
            </w:r>
            <w:proofErr w:type="spellEnd"/>
            <w:r w:rsidRPr="009F4573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9F4573">
              <w:rPr>
                <w:rFonts w:ascii="Times New Roman" w:hAnsi="Times New Roman" w:cs="Times New Roman"/>
              </w:rPr>
              <w:t>ęcia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aktualne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kierunki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rozwoju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573">
              <w:rPr>
                <w:rFonts w:ascii="Times New Roman" w:hAnsi="Times New Roman" w:cs="Times New Roman"/>
                <w:sz w:val="22"/>
                <w:szCs w:val="22"/>
              </w:rPr>
              <w:t>K_W02, K_W07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de-DE"/>
              </w:rPr>
              <w:t>Student u</w:t>
            </w:r>
            <w:proofErr w:type="spellStart"/>
            <w:r w:rsidRPr="009F4573">
              <w:rPr>
                <w:rFonts w:ascii="Times New Roman" w:hAnsi="Times New Roman" w:cs="Times New Roman"/>
              </w:rPr>
              <w:t>żywa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zaawansowanych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metod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analizy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interpretacji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tekst</w:t>
            </w:r>
            <w:proofErr w:type="spellEnd"/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językoznawczych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K_W04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poszerza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samodzielnie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swoje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kompetencje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zakresie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K_W09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fr-FR"/>
              </w:rPr>
              <w:t>UMIEJ</w:t>
            </w:r>
            <w:r w:rsidRPr="009F4573">
              <w:rPr>
                <w:rFonts w:ascii="Times New Roman" w:hAnsi="Times New Roman" w:cs="Times New Roman"/>
              </w:rPr>
              <w:t>ĘTNOŚCI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testuje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hipotezy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rozwiązywaniu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prostych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problem</w:t>
            </w:r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badawczych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zakresu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573">
              <w:rPr>
                <w:rFonts w:ascii="Times New Roman" w:hAnsi="Times New Roman" w:cs="Times New Roman"/>
                <w:sz w:val="22"/>
                <w:szCs w:val="22"/>
              </w:rPr>
              <w:t xml:space="preserve">K_U02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konstruuje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złożone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pisemne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poziomie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biegłoś</w:t>
            </w:r>
            <w:proofErr w:type="spellEnd"/>
            <w:r w:rsidRPr="009F4573">
              <w:rPr>
                <w:rFonts w:ascii="Times New Roman" w:hAnsi="Times New Roman" w:cs="Times New Roman"/>
                <w:lang w:val="it-IT"/>
              </w:rPr>
              <w:t xml:space="preserve">ci C2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K_U04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precyzyjnie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poprawnie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logicznie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wyraża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swoje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myśli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poglądy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K_U05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wnioski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tworzy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syntetyczne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</w:t>
            </w:r>
            <w:r w:rsidRPr="009F4573">
              <w:rPr>
                <w:rFonts w:ascii="Times New Roman" w:hAnsi="Times New Roman" w:cs="Times New Roman"/>
              </w:rPr>
              <w:t>d</w:t>
            </w:r>
            <w:r w:rsidRPr="009F4573">
              <w:rPr>
                <w:rFonts w:ascii="Times New Roman" w:hAnsi="Times New Roman" w:cs="Times New Roman"/>
              </w:rPr>
              <w:t>sumowa</w:t>
            </w:r>
            <w:r w:rsidRPr="009F4573">
              <w:rPr>
                <w:rFonts w:ascii="Times New Roman" w:hAnsi="Times New Roman" w:cs="Times New Roman"/>
              </w:rPr>
              <w:t>n</w:t>
            </w:r>
            <w:r w:rsidRPr="009F4573">
              <w:rPr>
                <w:rFonts w:ascii="Times New Roman" w:hAnsi="Times New Roman" w:cs="Times New Roman"/>
              </w:rPr>
              <w:t>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oceniające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różne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opinie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stanowiska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dotyczące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zagadnień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językoznawczych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K_U07 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poszerza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samodzielnie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swoje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kompetencje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zakresie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angielskiego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K_U09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KOMPETENCJE SPOŁ</w:t>
            </w:r>
            <w:r w:rsidRPr="009F457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krytyczne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własnej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wiedzy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oraz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odbieranych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treści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573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lastRenderedPageBreak/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uznaje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wartości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wiedzy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eksperckiej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rozwiązywaniu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problem</w:t>
            </w:r>
            <w:r w:rsidRPr="009F4573">
              <w:rPr>
                <w:rFonts w:ascii="Times New Roman" w:hAnsi="Times New Roman" w:cs="Times New Roman"/>
                <w:lang w:val="es-ES_tradnl"/>
              </w:rPr>
              <w:t>ó</w:t>
            </w:r>
            <w:r w:rsidRPr="009F4573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poznawczych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praktycznych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zakresie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</w:t>
            </w:r>
            <w:r w:rsidRPr="009F4573">
              <w:rPr>
                <w:rFonts w:ascii="Times New Roman" w:hAnsi="Times New Roman" w:cs="Times New Roman"/>
              </w:rPr>
              <w:t>z</w:t>
            </w:r>
            <w:r w:rsidRPr="009F4573">
              <w:rPr>
                <w:rFonts w:ascii="Times New Roman" w:hAnsi="Times New Roman" w:cs="Times New Roman"/>
              </w:rPr>
              <w:t>nawstwa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K_K02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rozumie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różnice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pomiędzy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cytatem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parafrazą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r w:rsidRPr="009F4573">
              <w:rPr>
                <w:rFonts w:ascii="Times New Roman" w:hAnsi="Times New Roman" w:cs="Times New Roman"/>
                <w:lang w:val="it-IT"/>
              </w:rPr>
              <w:t>i plagiatem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K_K06</w:t>
            </w:r>
          </w:p>
        </w:tc>
      </w:tr>
    </w:tbl>
    <w:p w:rsidR="00CC74E1" w:rsidRPr="009F4573" w:rsidRDefault="00CC74E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CC74E1" w:rsidRPr="009F4573" w:rsidRDefault="004B0F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t>Opis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przedmiotu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9F4573">
        <w:rPr>
          <w:rFonts w:ascii="Times New Roman" w:hAnsi="Times New Roman" w:cs="Times New Roman"/>
          <w:b/>
          <w:bCs/>
        </w:rPr>
        <w:t>treści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Cele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misja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Wstęp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9F4573">
              <w:rPr>
                <w:rFonts w:ascii="Times New Roman" w:hAnsi="Times New Roman" w:cs="Times New Roman"/>
              </w:rPr>
              <w:t>historii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myśli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językoznawczej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strukturalne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</w:t>
            </w:r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strukturalne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II</w:t>
            </w:r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Rewolucja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kognitywna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językoznawstwie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Podstawowe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założenia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cele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generatywnego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Ewolucja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składni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generatywnej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Ewolucja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fonologii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generatywnej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Koncepcja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modularności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językoznawstwie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Podstawowe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zagadnienia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semantyki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formalnej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kognitywne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</w:t>
            </w:r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kognitywne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II</w:t>
            </w:r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Konekcjonizm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gramatyka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harmoniczna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Konekcj</w:t>
            </w:r>
            <w:r w:rsidRPr="009F4573">
              <w:rPr>
                <w:rFonts w:ascii="Times New Roman" w:hAnsi="Times New Roman" w:cs="Times New Roman"/>
              </w:rPr>
              <w:t>onizm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teoria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optymalności</w:t>
            </w:r>
            <w:proofErr w:type="spellEnd"/>
          </w:p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Funkcjonalizm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formalizm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językoznawstwie</w:t>
            </w:r>
            <w:proofErr w:type="spellEnd"/>
          </w:p>
        </w:tc>
      </w:tr>
    </w:tbl>
    <w:p w:rsidR="00CC74E1" w:rsidRPr="009F4573" w:rsidRDefault="00CC74E1">
      <w:pPr>
        <w:rPr>
          <w:rFonts w:ascii="Times New Roman" w:hAnsi="Times New Roman" w:cs="Times New Roman"/>
          <w:b/>
          <w:bCs/>
        </w:rPr>
      </w:pPr>
    </w:p>
    <w:p w:rsidR="00CC74E1" w:rsidRPr="009F4573" w:rsidRDefault="004B0F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t>Metody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realizacji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9F4573">
        <w:rPr>
          <w:rFonts w:ascii="Times New Roman" w:hAnsi="Times New Roman" w:cs="Times New Roman"/>
          <w:b/>
          <w:bCs/>
        </w:rPr>
        <w:t>weryfikacji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efekt</w:t>
      </w:r>
      <w:proofErr w:type="spellEnd"/>
      <w:r w:rsidRPr="009F4573">
        <w:rPr>
          <w:rFonts w:ascii="Times New Roman" w:hAnsi="Times New Roman" w:cs="Times New Roman"/>
          <w:b/>
          <w:bCs/>
          <w:lang w:val="es-ES_tradnl"/>
        </w:rPr>
        <w:t>ó</w:t>
      </w:r>
      <w:r w:rsidRPr="009F4573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9F4573">
        <w:rPr>
          <w:rFonts w:ascii="Times New Roman" w:hAnsi="Times New Roman" w:cs="Times New Roman"/>
          <w:b/>
          <w:bCs/>
        </w:rPr>
        <w:t>uczenia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się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Metody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Metody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Sposoby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WIEDZA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lang w:val="fr-FR"/>
              </w:rPr>
              <w:t>UMIEJ</w:t>
            </w:r>
            <w:r w:rsidRPr="009F4573">
              <w:rPr>
                <w:rFonts w:ascii="Times New Roman" w:hAnsi="Times New Roman" w:cs="Times New Roman"/>
              </w:rPr>
              <w:t>ĘTNOŚCI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4E1" w:rsidRPr="009F4573" w:rsidRDefault="004B0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KOMPETENCJE SPOŁ</w:t>
            </w:r>
            <w:r w:rsidRPr="009F457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Rozmowa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Rozmowa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lastRenderedPageBreak/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Rozmowa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Odpowied</w:t>
            </w:r>
            <w:r w:rsidRPr="009F4573">
              <w:rPr>
                <w:rFonts w:ascii="Times New Roman" w:hAnsi="Times New Roman" w:cs="Times New Roman"/>
              </w:rPr>
              <w:t>ź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ustna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info</w:t>
            </w:r>
            <w:r w:rsidRPr="009F4573">
              <w:rPr>
                <w:rFonts w:ascii="Times New Roman" w:hAnsi="Times New Roman" w:cs="Times New Roman"/>
              </w:rPr>
              <w:t>r</w:t>
            </w:r>
            <w:r w:rsidRPr="009F4573">
              <w:rPr>
                <w:rFonts w:ascii="Times New Roman" w:hAnsi="Times New Roman" w:cs="Times New Roman"/>
              </w:rPr>
              <w:t>macja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zwrotna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grupy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lub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prowadz</w:t>
            </w:r>
            <w:r w:rsidRPr="009F4573">
              <w:rPr>
                <w:rFonts w:ascii="Times New Roman" w:hAnsi="Times New Roman" w:cs="Times New Roman"/>
              </w:rPr>
              <w:t>ą</w:t>
            </w:r>
            <w:r w:rsidRPr="009F4573">
              <w:rPr>
                <w:rFonts w:ascii="Times New Roman" w:hAnsi="Times New Roman" w:cs="Times New Roman"/>
              </w:rPr>
              <w:t>cego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pise</w:t>
            </w:r>
            <w:r w:rsidRPr="009F4573">
              <w:rPr>
                <w:rFonts w:ascii="Times New Roman" w:hAnsi="Times New Roman" w:cs="Times New Roman"/>
              </w:rPr>
              <w:t>m</w:t>
            </w:r>
            <w:r w:rsidRPr="009F4573">
              <w:rPr>
                <w:rFonts w:ascii="Times New Roman" w:hAnsi="Times New Roman" w:cs="Times New Roman"/>
              </w:rPr>
              <w:t>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Zapis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arkuszu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ocen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magisterska</w:t>
            </w:r>
            <w:proofErr w:type="spellEnd"/>
          </w:p>
        </w:tc>
      </w:tr>
    </w:tbl>
    <w:p w:rsidR="00CC74E1" w:rsidRPr="009F4573" w:rsidRDefault="00CC74E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CC74E1" w:rsidRPr="009F4573" w:rsidRDefault="004B0F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t>Kryteria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oceny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F4573">
        <w:rPr>
          <w:rFonts w:ascii="Times New Roman" w:hAnsi="Times New Roman" w:cs="Times New Roman"/>
          <w:b/>
          <w:bCs/>
        </w:rPr>
        <w:t>wagi</w:t>
      </w:r>
      <w:proofErr w:type="spellEnd"/>
      <w:r w:rsidRPr="009F4573">
        <w:rPr>
          <w:rFonts w:ascii="Times New Roman" w:hAnsi="Times New Roman" w:cs="Times New Roman"/>
          <w:b/>
          <w:bCs/>
        </w:rPr>
        <w:t>…</w:t>
      </w:r>
    </w:p>
    <w:p w:rsidR="00CC74E1" w:rsidRPr="009F4573" w:rsidRDefault="004B0FB6">
      <w:pPr>
        <w:rPr>
          <w:rFonts w:ascii="Times New Roman" w:hAnsi="Times New Roman" w:cs="Times New Roman"/>
        </w:rPr>
      </w:pPr>
      <w:r w:rsidRPr="009F4573">
        <w:rPr>
          <w:rFonts w:ascii="Times New Roman" w:hAnsi="Times New Roman" w:cs="Times New Roman"/>
        </w:rPr>
        <w:t xml:space="preserve">Po </w:t>
      </w:r>
      <w:proofErr w:type="spellStart"/>
      <w:r w:rsidRPr="009F4573">
        <w:rPr>
          <w:rFonts w:ascii="Times New Roman" w:hAnsi="Times New Roman" w:cs="Times New Roman"/>
        </w:rPr>
        <w:t>pierwszych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dwóch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semestrach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studiów</w:t>
      </w:r>
      <w:proofErr w:type="spellEnd"/>
      <w:r w:rsidRPr="009F4573">
        <w:rPr>
          <w:rFonts w:ascii="Times New Roman" w:hAnsi="Times New Roman" w:cs="Times New Roman"/>
        </w:rPr>
        <w:t>, student/</w:t>
      </w:r>
      <w:proofErr w:type="spellStart"/>
      <w:r w:rsidRPr="009F4573">
        <w:rPr>
          <w:rFonts w:ascii="Times New Roman" w:hAnsi="Times New Roman" w:cs="Times New Roman"/>
        </w:rPr>
        <w:t>ka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otrzymuje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zaliczenie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jeżeli</w:t>
      </w:r>
      <w:proofErr w:type="spellEnd"/>
      <w:r w:rsidRPr="009F4573">
        <w:rPr>
          <w:rFonts w:ascii="Times New Roman" w:hAnsi="Times New Roman" w:cs="Times New Roman"/>
        </w:rPr>
        <w:t xml:space="preserve">  </w:t>
      </w:r>
      <w:proofErr w:type="spellStart"/>
      <w:r w:rsidRPr="009F4573">
        <w:rPr>
          <w:rFonts w:ascii="Times New Roman" w:hAnsi="Times New Roman" w:cs="Times New Roman"/>
        </w:rPr>
        <w:t>złoży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gotowy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pierwszy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rozdział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pracy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agisterskiej</w:t>
      </w:r>
      <w:proofErr w:type="spellEnd"/>
      <w:r w:rsidRPr="009F4573">
        <w:rPr>
          <w:rFonts w:ascii="Times New Roman" w:hAnsi="Times New Roman" w:cs="Times New Roman"/>
        </w:rPr>
        <w:t>.</w:t>
      </w:r>
    </w:p>
    <w:p w:rsidR="00CC74E1" w:rsidRPr="009F4573" w:rsidRDefault="004B0FB6">
      <w:pPr>
        <w:rPr>
          <w:rFonts w:ascii="Times New Roman" w:hAnsi="Times New Roman" w:cs="Times New Roman"/>
          <w:b/>
          <w:bCs/>
        </w:rPr>
      </w:pPr>
      <w:r w:rsidRPr="009F4573">
        <w:rPr>
          <w:rFonts w:ascii="Times New Roman" w:hAnsi="Times New Roman" w:cs="Times New Roman"/>
        </w:rPr>
        <w:t xml:space="preserve">Po </w:t>
      </w:r>
      <w:proofErr w:type="spellStart"/>
      <w:r w:rsidRPr="009F4573">
        <w:rPr>
          <w:rFonts w:ascii="Times New Roman" w:hAnsi="Times New Roman" w:cs="Times New Roman"/>
        </w:rPr>
        <w:t>czterech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semestrach</w:t>
      </w:r>
      <w:proofErr w:type="spellEnd"/>
      <w:r w:rsidRPr="009F4573">
        <w:rPr>
          <w:rFonts w:ascii="Times New Roman" w:hAnsi="Times New Roman" w:cs="Times New Roman"/>
        </w:rPr>
        <w:t>, student/</w:t>
      </w:r>
      <w:proofErr w:type="spellStart"/>
      <w:r w:rsidRPr="009F4573">
        <w:rPr>
          <w:rFonts w:ascii="Times New Roman" w:hAnsi="Times New Roman" w:cs="Times New Roman"/>
        </w:rPr>
        <w:t>ka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otrzymuje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zaliczenie</w:t>
      </w:r>
      <w:proofErr w:type="spellEnd"/>
      <w:r w:rsidRPr="009F4573">
        <w:rPr>
          <w:rFonts w:ascii="Times New Roman" w:hAnsi="Times New Roman" w:cs="Times New Roman"/>
        </w:rPr>
        <w:t xml:space="preserve">, </w:t>
      </w:r>
      <w:proofErr w:type="spellStart"/>
      <w:r w:rsidRPr="009F4573">
        <w:rPr>
          <w:rFonts w:ascii="Times New Roman" w:hAnsi="Times New Roman" w:cs="Times New Roman"/>
        </w:rPr>
        <w:t>jeżeli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osiągnie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efekty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uczenia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się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oraz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złoży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gotowa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pracę</w:t>
      </w:r>
      <w:proofErr w:type="spellEnd"/>
      <w:r w:rsidRPr="009F4573">
        <w:rPr>
          <w:rFonts w:ascii="Times New Roman" w:hAnsi="Times New Roman" w:cs="Times New Roman"/>
        </w:rPr>
        <w:t xml:space="preserve"> </w:t>
      </w:r>
      <w:proofErr w:type="spellStart"/>
      <w:r w:rsidRPr="009F4573">
        <w:rPr>
          <w:rFonts w:ascii="Times New Roman" w:hAnsi="Times New Roman" w:cs="Times New Roman"/>
        </w:rPr>
        <w:t>magisterską</w:t>
      </w:r>
      <w:proofErr w:type="spellEnd"/>
      <w:r w:rsidRPr="009F4573">
        <w:rPr>
          <w:rFonts w:ascii="Times New Roman" w:hAnsi="Times New Roman" w:cs="Times New Roman"/>
        </w:rPr>
        <w:t xml:space="preserve">. </w:t>
      </w:r>
    </w:p>
    <w:p w:rsidR="00CC74E1" w:rsidRPr="009F4573" w:rsidRDefault="004B0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9F4573">
        <w:rPr>
          <w:rFonts w:ascii="Times New Roman" w:hAnsi="Times New Roman" w:cs="Times New Roman"/>
          <w:b/>
          <w:bCs/>
        </w:rPr>
        <w:t>Obciążenie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pracą</w:t>
      </w:r>
      <w:proofErr w:type="spellEnd"/>
      <w:r w:rsidRPr="009F457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F4573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Liczba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Liczba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godzin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nauczyciel</w:t>
            </w:r>
            <w:r w:rsidRPr="009F4573">
              <w:rPr>
                <w:rFonts w:ascii="Times New Roman" w:hAnsi="Times New Roman" w:cs="Times New Roman"/>
              </w:rPr>
              <w:t>em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64</w:t>
            </w:r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Liczba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godzin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pracy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450</w:t>
            </w:r>
          </w:p>
        </w:tc>
      </w:tr>
    </w:tbl>
    <w:p w:rsidR="00CC74E1" w:rsidRPr="009F4573" w:rsidRDefault="00CC74E1">
      <w:pPr>
        <w:spacing w:after="0"/>
        <w:rPr>
          <w:rFonts w:ascii="Times New Roman" w:hAnsi="Times New Roman" w:cs="Times New Roman"/>
          <w:b/>
          <w:bCs/>
        </w:rPr>
      </w:pPr>
    </w:p>
    <w:p w:rsidR="00CC74E1" w:rsidRPr="009F4573" w:rsidRDefault="004B0F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F4573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 xml:space="preserve">Chomsky, Noam (1957), Syntactic Structures, The Hague/Paris: 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Mouto</w:t>
            </w:r>
            <w:proofErr w:type="spellEnd"/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Chomsky, Noam (1975), The Logical Structure of Linguistic Theory, New York: Plenum.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Croft, W. &amp; </w:t>
            </w:r>
            <w:r w:rsidRPr="009F4573">
              <w:rPr>
                <w:rFonts w:ascii="Times New Roman" w:hAnsi="Times New Roman" w:cs="Times New Roman"/>
              </w:rPr>
              <w:t>D. A. Cruse (2004) Cognitive Linguistics. Cambridge: Cambridge University Press.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Embick</w:t>
            </w:r>
            <w:proofErr w:type="spellEnd"/>
            <w:r w:rsidRPr="009F4573">
              <w:rPr>
                <w:rFonts w:ascii="Times New Roman" w:hAnsi="Times New Roman" w:cs="Times New Roman"/>
              </w:rPr>
              <w:t>, D.(2010) Localism versus Globalism</w:t>
            </w:r>
            <w:r w:rsidRPr="009F4573">
              <w:rPr>
                <w:rFonts w:ascii="Times New Roman" w:hAnsi="Times New Roman" w:cs="Times New Roman"/>
                <w:i/>
                <w:iCs/>
              </w:rPr>
              <w:t xml:space="preserve"> in Morphology and Phonology. </w:t>
            </w:r>
            <w:r w:rsidRPr="009F4573">
              <w:rPr>
                <w:rFonts w:ascii="Times New Roman" w:hAnsi="Times New Roman" w:cs="Times New Roman"/>
              </w:rPr>
              <w:t>Cambridge, Mass: MIT Press.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Embick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D. and R.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Noyer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(2007) Distributed Morphology and syntax-morphology interface. In: G.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Ramchand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and C. Reiss (</w:t>
            </w:r>
            <w:proofErr w:type="spellStart"/>
            <w:r w:rsidRPr="009F4573">
              <w:rPr>
                <w:rFonts w:ascii="Times New Roman" w:hAnsi="Times New Roman" w:cs="Times New Roman"/>
              </w:rPr>
              <w:t>eds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) </w:t>
            </w:r>
            <w:r w:rsidRPr="009F4573">
              <w:rPr>
                <w:rFonts w:ascii="Times New Roman" w:hAnsi="Times New Roman" w:cs="Times New Roman"/>
                <w:i/>
                <w:iCs/>
              </w:rPr>
              <w:t xml:space="preserve">The Oxford </w:t>
            </w:r>
            <w:proofErr w:type="spellStart"/>
            <w:r w:rsidRPr="009F4573">
              <w:rPr>
                <w:rFonts w:ascii="Times New Roman" w:hAnsi="Times New Roman" w:cs="Times New Roman"/>
                <w:i/>
                <w:iCs/>
              </w:rPr>
              <w:t>Hadbook</w:t>
            </w:r>
            <w:proofErr w:type="spellEnd"/>
            <w:r w:rsidRPr="009F4573">
              <w:rPr>
                <w:rFonts w:ascii="Times New Roman" w:hAnsi="Times New Roman" w:cs="Times New Roman"/>
                <w:i/>
                <w:iCs/>
              </w:rPr>
              <w:t xml:space="preserve"> of Linguistic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 xml:space="preserve">Interfaces. </w:t>
            </w:r>
            <w:r w:rsidRPr="009F4573">
              <w:rPr>
                <w:rFonts w:ascii="Times New Roman" w:hAnsi="Times New Roman" w:cs="Times New Roman"/>
              </w:rPr>
              <w:t>Cambridge, Cambridge University Press, 289 - 324.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Evans, </w:t>
            </w:r>
            <w:proofErr w:type="spellStart"/>
            <w:r w:rsidRPr="009F4573">
              <w:rPr>
                <w:rFonts w:ascii="Times New Roman" w:hAnsi="Times New Roman" w:cs="Times New Roman"/>
              </w:rPr>
              <w:t>Vyvyan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&amp; Melanie Green (2006). </w:t>
            </w:r>
            <w:r w:rsidRPr="009F4573">
              <w:rPr>
                <w:rFonts w:ascii="Times New Roman" w:hAnsi="Times New Roman" w:cs="Times New Roman"/>
                <w:i/>
                <w:iCs/>
              </w:rPr>
              <w:t>C</w:t>
            </w:r>
            <w:r w:rsidRPr="009F4573">
              <w:rPr>
                <w:rFonts w:ascii="Times New Roman" w:hAnsi="Times New Roman" w:cs="Times New Roman"/>
                <w:i/>
                <w:iCs/>
              </w:rPr>
              <w:t>ognitive Linguistics: An Introduction</w:t>
            </w:r>
            <w:r w:rsidRPr="009F4573">
              <w:rPr>
                <w:rFonts w:ascii="Times New Roman" w:hAnsi="Times New Roman" w:cs="Times New Roman"/>
              </w:rPr>
              <w:t>. Edinburgh: Edi</w:t>
            </w:r>
            <w:r w:rsidRPr="009F4573">
              <w:rPr>
                <w:rFonts w:ascii="Times New Roman" w:hAnsi="Times New Roman" w:cs="Times New Roman"/>
              </w:rPr>
              <w:t>n</w:t>
            </w:r>
            <w:r w:rsidRPr="009F4573">
              <w:rPr>
                <w:rFonts w:ascii="Times New Roman" w:hAnsi="Times New Roman" w:cs="Times New Roman"/>
              </w:rPr>
              <w:t>burgh University Press.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Gussmann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Edmund (1980): </w:t>
            </w:r>
            <w:r w:rsidRPr="009F4573">
              <w:rPr>
                <w:rFonts w:ascii="Times New Roman" w:hAnsi="Times New Roman" w:cs="Times New Roman"/>
                <w:i/>
                <w:iCs/>
              </w:rPr>
              <w:t xml:space="preserve">Studies in Abstract Phonology. </w:t>
            </w:r>
            <w:r w:rsidRPr="009F4573">
              <w:rPr>
                <w:rFonts w:ascii="Times New Roman" w:hAnsi="Times New Roman" w:cs="Times New Roman"/>
              </w:rPr>
              <w:t>Cambridge, Mass: MIT Press.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Halle, M. (1959) </w:t>
            </w:r>
            <w:r w:rsidRPr="009F4573">
              <w:rPr>
                <w:rFonts w:ascii="Times New Roman" w:hAnsi="Times New Roman" w:cs="Times New Roman"/>
                <w:i/>
                <w:iCs/>
              </w:rPr>
              <w:t xml:space="preserve">The Sound Pattern of Russian. </w:t>
            </w:r>
            <w:r w:rsidRPr="009F4573">
              <w:rPr>
                <w:rFonts w:ascii="Times New Roman" w:hAnsi="Times New Roman" w:cs="Times New Roman"/>
              </w:rPr>
              <w:t>The Hague, Mouton.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Cambridge, MA: MIT Press, 42</w:t>
            </w:r>
            <w:r w:rsidRPr="009F4573">
              <w:rPr>
                <w:rFonts w:ascii="Times New Roman" w:hAnsi="Times New Roman" w:cs="Times New Roman"/>
              </w:rPr>
              <w:t>5-450.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F4573">
              <w:rPr>
                <w:rFonts w:ascii="Times New Roman" w:hAnsi="Times New Roman" w:cs="Times New Roman"/>
              </w:rPr>
              <w:t xml:space="preserve">Halle, Morris and A. Marantz (1994): Some key features of distributed morphology. In: Andrew Carnie, Heidi Harley and Tom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Bures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(eds.) </w:t>
            </w:r>
            <w:r w:rsidRPr="009F4573">
              <w:rPr>
                <w:rFonts w:ascii="Times New Roman" w:hAnsi="Times New Roman" w:cs="Times New Roman"/>
                <w:i/>
                <w:iCs/>
              </w:rPr>
              <w:t>Papers on Phonology and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Morphology</w:t>
            </w:r>
            <w:r w:rsidRPr="009F4573">
              <w:rPr>
                <w:rFonts w:ascii="Times New Roman" w:hAnsi="Times New Roman" w:cs="Times New Roman"/>
              </w:rPr>
              <w:t>, Cambridge MA: Department of Linguistics, MIT, 275–288.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  <w:i/>
                <w:iCs/>
              </w:rPr>
              <w:t>Nichols, J. (1984). "Fu</w:t>
            </w:r>
            <w:r w:rsidRPr="009F4573">
              <w:rPr>
                <w:rFonts w:ascii="Times New Roman" w:hAnsi="Times New Roman" w:cs="Times New Roman"/>
                <w:i/>
                <w:iCs/>
              </w:rPr>
              <w:t>nctional Theories of Grammar". Annual Review of Anthropology. 13: 97–117</w:t>
            </w:r>
          </w:p>
        </w:tc>
      </w:tr>
    </w:tbl>
    <w:p w:rsidR="009F4573" w:rsidRDefault="009F4573"/>
    <w:p w:rsidR="009F4573" w:rsidRDefault="009F4573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C74E1" w:rsidRPr="009F4573" w:rsidT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CC74E1" w:rsidRPr="009F4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Beavers, J. &amp; A. Koontz-</w:t>
            </w:r>
            <w:proofErr w:type="spellStart"/>
            <w:r w:rsidRPr="009F4573">
              <w:rPr>
                <w:rFonts w:ascii="Times New Roman" w:hAnsi="Times New Roman" w:cs="Times New Roman"/>
              </w:rPr>
              <w:t>Garboden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(2013 b) Complications in Diagnosing Lexical Meaning: A R</w:t>
            </w:r>
            <w:r w:rsidRPr="009F4573">
              <w:rPr>
                <w:rFonts w:ascii="Times New Roman" w:hAnsi="Times New Roman" w:cs="Times New Roman"/>
              </w:rPr>
              <w:t>e</w:t>
            </w:r>
            <w:r w:rsidRPr="009F4573">
              <w:rPr>
                <w:rFonts w:ascii="Times New Roman" w:hAnsi="Times New Roman" w:cs="Times New Roman"/>
              </w:rPr>
              <w:t>joi</w:t>
            </w:r>
            <w:r w:rsidRPr="009F4573">
              <w:rPr>
                <w:rFonts w:ascii="Times New Roman" w:hAnsi="Times New Roman" w:cs="Times New Roman"/>
              </w:rPr>
              <w:t>n</w:t>
            </w:r>
            <w:r w:rsidRPr="009F4573">
              <w:rPr>
                <w:rFonts w:ascii="Times New Roman" w:hAnsi="Times New Roman" w:cs="Times New Roman"/>
              </w:rPr>
              <w:t xml:space="preserve">der to Horvath and </w:t>
            </w:r>
            <w:proofErr w:type="spellStart"/>
            <w:r w:rsidRPr="009F4573">
              <w:rPr>
                <w:rFonts w:ascii="Times New Roman" w:hAnsi="Times New Roman" w:cs="Times New Roman"/>
              </w:rPr>
              <w:t>Siloni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(2013). Lingua 134, 210-218. 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 xml:space="preserve">Borer, H. 2003.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Exo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-skeletal vs.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endo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-skeletal explanations: Syntactic projections and the lexicon. In J. Moore, and M.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Polinsky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(eds.), The nature of explanation in linguistic theory, 31–67. Stanford, CA: CSLI Publications. 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r w:rsidRPr="009F4573">
              <w:rPr>
                <w:rFonts w:ascii="Times New Roman" w:hAnsi="Times New Roman" w:cs="Times New Roman"/>
              </w:rPr>
              <w:t>Borer, H. 2005 The normal cour</w:t>
            </w:r>
            <w:r w:rsidRPr="009F4573">
              <w:rPr>
                <w:rFonts w:ascii="Times New Roman" w:hAnsi="Times New Roman" w:cs="Times New Roman"/>
              </w:rPr>
              <w:t>se of events. Oxford: Oxford University Press.</w:t>
            </w:r>
          </w:p>
          <w:p w:rsidR="00CC74E1" w:rsidRPr="009F4573" w:rsidRDefault="004B0F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4573">
              <w:rPr>
                <w:rFonts w:ascii="Times New Roman" w:hAnsi="Times New Roman" w:cs="Times New Roman"/>
              </w:rPr>
              <w:t>Booij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Geert. 2010. Construction Morphology. Oxford: Oxford University Press. </w:t>
            </w:r>
            <w:r w:rsidRPr="009F4573">
              <w:rPr>
                <w:rFonts w:ascii="Times New Roman" w:hAnsi="Times New Roman" w:cs="Times New Roman"/>
              </w:rPr>
              <w:br/>
            </w:r>
            <w:proofErr w:type="spellStart"/>
            <w:r w:rsidRPr="009F4573">
              <w:rPr>
                <w:rFonts w:ascii="Times New Roman" w:hAnsi="Times New Roman" w:cs="Times New Roman"/>
              </w:rPr>
              <w:t>Alexiadou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Artemis, Elena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Anagnostopoulou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&amp; Martin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Everaert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(2004). The </w:t>
            </w:r>
            <w:proofErr w:type="spellStart"/>
            <w:r w:rsidRPr="009F4573">
              <w:rPr>
                <w:rFonts w:ascii="Times New Roman" w:hAnsi="Times New Roman" w:cs="Times New Roman"/>
              </w:rPr>
              <w:t>unaccusativity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puzzle. </w:t>
            </w:r>
            <w:r w:rsidRPr="009F4573">
              <w:rPr>
                <w:rFonts w:ascii="Times New Roman" w:hAnsi="Times New Roman" w:cs="Times New Roman"/>
              </w:rPr>
              <w:br/>
            </w:r>
            <w:r w:rsidRPr="009F4573">
              <w:rPr>
                <w:rFonts w:ascii="Times New Roman" w:hAnsi="Times New Roman" w:cs="Times New Roman"/>
              </w:rPr>
              <w:t>Explorations of the syntax-lexicon</w:t>
            </w:r>
            <w:r w:rsidRPr="009F4573">
              <w:rPr>
                <w:rFonts w:ascii="Times New Roman" w:hAnsi="Times New Roman" w:cs="Times New Roman"/>
              </w:rPr>
              <w:t xml:space="preserve"> interface. Oxford: Oxford University Press. </w:t>
            </w:r>
            <w:r w:rsidRPr="009F4573">
              <w:rPr>
                <w:rFonts w:ascii="Times New Roman" w:hAnsi="Times New Roman" w:cs="Times New Roman"/>
              </w:rPr>
              <w:br/>
            </w:r>
            <w:proofErr w:type="spellStart"/>
            <w:r w:rsidRPr="009F4573">
              <w:rPr>
                <w:rFonts w:ascii="Times New Roman" w:hAnsi="Times New Roman" w:cs="Times New Roman"/>
              </w:rPr>
              <w:t>Alexiadou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, A. 2001. Functional structure in </w:t>
            </w:r>
            <w:proofErr w:type="spellStart"/>
            <w:r w:rsidRPr="009F4573">
              <w:rPr>
                <w:rFonts w:ascii="Times New Roman" w:hAnsi="Times New Roman" w:cs="Times New Roman"/>
              </w:rPr>
              <w:t>nominals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: Nominalization and </w:t>
            </w:r>
            <w:proofErr w:type="spellStart"/>
            <w:r w:rsidRPr="009F4573">
              <w:rPr>
                <w:rFonts w:ascii="Times New Roman" w:hAnsi="Times New Roman" w:cs="Times New Roman"/>
              </w:rPr>
              <w:t>ergativity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573">
              <w:rPr>
                <w:rFonts w:ascii="Times New Roman" w:hAnsi="Times New Roman" w:cs="Times New Roman"/>
              </w:rPr>
              <w:t>Linguistik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573">
              <w:rPr>
                <w:rFonts w:ascii="Times New Roman" w:hAnsi="Times New Roman" w:cs="Times New Roman"/>
              </w:rPr>
              <w:t>A</w:t>
            </w:r>
            <w:r w:rsidRPr="009F4573">
              <w:rPr>
                <w:rFonts w:ascii="Times New Roman" w:hAnsi="Times New Roman" w:cs="Times New Roman"/>
              </w:rPr>
              <w:t>k</w:t>
            </w:r>
            <w:r w:rsidRPr="009F4573">
              <w:rPr>
                <w:rFonts w:ascii="Times New Roman" w:hAnsi="Times New Roman" w:cs="Times New Roman"/>
              </w:rPr>
              <w:t>tuell</w:t>
            </w:r>
            <w:proofErr w:type="spellEnd"/>
            <w:r w:rsidRPr="009F4573">
              <w:rPr>
                <w:rFonts w:ascii="Times New Roman" w:hAnsi="Times New Roman" w:cs="Times New Roman"/>
              </w:rPr>
              <w:t xml:space="preserve"> 42. Amsterdam: John </w:t>
            </w:r>
            <w:proofErr w:type="spellStart"/>
            <w:r w:rsidRPr="009F4573">
              <w:rPr>
                <w:rFonts w:ascii="Times New Roman" w:hAnsi="Times New Roman" w:cs="Times New Roman"/>
              </w:rPr>
              <w:t>Benjamins</w:t>
            </w:r>
            <w:proofErr w:type="spellEnd"/>
            <w:r w:rsidRPr="009F4573">
              <w:rPr>
                <w:rFonts w:ascii="Times New Roman" w:hAnsi="Times New Roman" w:cs="Times New Roman"/>
              </w:rPr>
              <w:t>.</w:t>
            </w:r>
          </w:p>
        </w:tc>
      </w:tr>
    </w:tbl>
    <w:p w:rsidR="00CC74E1" w:rsidRPr="009F4573" w:rsidRDefault="00CC74E1" w:rsidP="009F4573">
      <w:pPr>
        <w:widowControl w:val="0"/>
        <w:spacing w:line="240" w:lineRule="auto"/>
        <w:ind w:left="360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CC74E1" w:rsidRPr="009F457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B6" w:rsidRDefault="004B0FB6">
      <w:pPr>
        <w:spacing w:after="0" w:line="240" w:lineRule="auto"/>
      </w:pPr>
      <w:r>
        <w:separator/>
      </w:r>
    </w:p>
  </w:endnote>
  <w:endnote w:type="continuationSeparator" w:id="0">
    <w:p w:rsidR="004B0FB6" w:rsidRDefault="004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B6" w:rsidRDefault="004B0FB6">
      <w:pPr>
        <w:spacing w:after="0" w:line="240" w:lineRule="auto"/>
      </w:pPr>
      <w:r>
        <w:separator/>
      </w:r>
    </w:p>
  </w:footnote>
  <w:footnote w:type="continuationSeparator" w:id="0">
    <w:p w:rsidR="004B0FB6" w:rsidRDefault="004B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5E6"/>
    <w:multiLevelType w:val="hybridMultilevel"/>
    <w:tmpl w:val="FB64DD8A"/>
    <w:numStyleLink w:val="ImportedStyle1"/>
  </w:abstractNum>
  <w:abstractNum w:abstractNumId="1">
    <w:nsid w:val="50EB10E9"/>
    <w:multiLevelType w:val="hybridMultilevel"/>
    <w:tmpl w:val="FB64DD8A"/>
    <w:styleLink w:val="ImportedStyle1"/>
    <w:lvl w:ilvl="0" w:tplc="AA308AA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2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6E2D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209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CC45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0366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2A9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A36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263A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7869286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FAE7CE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0665C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A88FB6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D8B00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9E51F4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1E5B14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E7764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C1F5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4E1"/>
    <w:rsid w:val="004B0FB6"/>
    <w:rsid w:val="009F4573"/>
    <w:rsid w:val="00C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HTML-cytat">
    <w:name w:val="HTML Cite"/>
    <w:rPr>
      <w:rFonts w:ascii="Calibri" w:eastAsia="Calibri" w:hAnsi="Calibri" w:cs="Calibri"/>
      <w:i/>
      <w:iCs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F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7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HTML-cytat">
    <w:name w:val="HTML Cite"/>
    <w:rPr>
      <w:rFonts w:ascii="Calibri" w:eastAsia="Calibri" w:hAnsi="Calibri" w:cs="Calibri"/>
      <w:i/>
      <w:iCs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F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7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2021-09-27T07:48:00Z</dcterms:created>
  <dcterms:modified xsi:type="dcterms:W3CDTF">2021-09-27T07:48:00Z</dcterms:modified>
</cp:coreProperties>
</file>