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odyA"/>
        <w:spacing w:lineRule="auto" w:line="276" w:beforeAutospacing="0" w:before="0" w:afterAutospacing="0" w:after="200"/>
        <w:rPr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KARTA PRZEDMIOTU </w:t>
      </w:r>
    </w:p>
    <w:p>
      <w:pPr>
        <w:pStyle w:val="BodyA"/>
        <w:spacing w:lineRule="auto" w:line="276" w:before="0" w:after="20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pl-PL"/>
        </w:rPr>
      </w:r>
    </w:p>
    <w:p>
      <w:pPr>
        <w:pStyle w:val="BodyA"/>
        <w:numPr>
          <w:ilvl w:val="0"/>
          <w:numId w:val="1"/>
        </w:numPr>
        <w:bidi w:val="0"/>
        <w:spacing w:lineRule="auto" w:line="276" w:before="0" w:after="200"/>
        <w:ind w:left="1080" w:right="0" w:hanging="1080"/>
        <w:jc w:val="left"/>
        <w:rPr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Dane podstawowe</w:t>
      </w:r>
    </w:p>
    <w:tbl>
      <w:tblPr>
        <w:tblW w:w="9606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360"/>
        <w:gridCol w:w="5245"/>
      </w:tblGrid>
      <w:tr>
        <w:trPr>
          <w:trHeight w:val="630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spacing w:lineRule="auto" w:line="276" w:before="0" w:after="200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Nazwa przedmiotu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lang w:val="pl-PL"/>
              </w:rPr>
              <w:t>Praktyczna nauka języka angielskiego – tłumaczenia pisemne polsko-angielskie</w:t>
            </w:r>
          </w:p>
        </w:tc>
      </w:tr>
      <w:tr>
        <w:trPr>
          <w:trHeight w:val="630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val="pl-PL"/>
              </w:rPr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lang w:val="pl-PL"/>
              </w:rPr>
              <w:t>Practical English – Polish to English translation</w:t>
            </w:r>
          </w:p>
        </w:tc>
      </w:tr>
      <w:tr>
        <w:trPr>
          <w:trHeight w:val="411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Kierunek studiów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filologia angielska</w:t>
            </w:r>
          </w:p>
        </w:tc>
      </w:tr>
      <w:tr>
        <w:trPr>
          <w:trHeight w:val="271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Poziom studiów (I, II, jednolite magisterskie)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I</w:t>
            </w:r>
          </w:p>
        </w:tc>
      </w:tr>
      <w:tr>
        <w:trPr>
          <w:trHeight w:val="271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Forma studiów (stacjonarne, niestacjonarne)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niestacjonarne</w:t>
            </w:r>
          </w:p>
        </w:tc>
      </w:tr>
      <w:tr>
        <w:trPr>
          <w:trHeight w:val="271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Dyscyplina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Językoznawstwo, literaturoznawstwo</w:t>
            </w:r>
          </w:p>
        </w:tc>
      </w:tr>
      <w:tr>
        <w:trPr>
          <w:trHeight w:val="271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Język wykładowy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Język angielski</w:t>
            </w:r>
          </w:p>
        </w:tc>
      </w:tr>
    </w:tbl>
    <w:p>
      <w:pPr>
        <w:pStyle w:val="BodyA"/>
        <w:widowControl w:val="false"/>
        <w:numPr>
          <w:ilvl w:val="0"/>
          <w:numId w:val="17"/>
        </w:numPr>
        <w:spacing w:before="0" w:after="200"/>
        <w:rPr>
          <w:lang w:val="pl-PL"/>
        </w:rPr>
      </w:pPr>
      <w:r>
        <w:rPr>
          <w:lang w:val="pl-PL"/>
        </w:rPr>
      </w:r>
    </w:p>
    <w:p>
      <w:pPr>
        <w:pStyle w:val="BodyA"/>
        <w:widowControl w:val="false"/>
        <w:tabs>
          <w:tab w:val="clear" w:pos="708"/>
          <w:tab w:val="left" w:pos="1080" w:leader="none"/>
        </w:tabs>
        <w:spacing w:before="0" w:after="200"/>
        <w:rPr>
          <w:lang w:val="pl-PL"/>
        </w:rPr>
      </w:pPr>
      <w:r>
        <w:rPr>
          <w:lang w:val="pl-PL"/>
        </w:rPr>
      </w:r>
    </w:p>
    <w:p>
      <w:pPr>
        <w:pStyle w:val="BodyA"/>
        <w:spacing w:lineRule="auto" w:line="276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tbl>
      <w:tblPr>
        <w:tblW w:w="9606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360"/>
        <w:gridCol w:w="5245"/>
      </w:tblGrid>
      <w:tr>
        <w:trPr>
          <w:trHeight w:val="545" w:hRule="atLeast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spacing w:lineRule="auto" w:line="276" w:before="0" w:after="200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Koordynator przedmiotu/osoba odpowiedzialna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mgr D. Gorbaczuk</w:t>
            </w:r>
          </w:p>
        </w:tc>
      </w:tr>
    </w:tbl>
    <w:p>
      <w:pPr>
        <w:pStyle w:val="BodyA"/>
        <w:widowControl w:val="false"/>
        <w:ind w:left="108" w:right="0" w:hanging="108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p>
      <w:pPr>
        <w:pStyle w:val="BodyA"/>
        <w:widowControl w:val="false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p>
      <w:pPr>
        <w:pStyle w:val="BodyA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tbl>
      <w:tblPr>
        <w:tblW w:w="9606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098"/>
        <w:gridCol w:w="2081"/>
        <w:gridCol w:w="2081"/>
        <w:gridCol w:w="3345"/>
      </w:tblGrid>
      <w:tr>
        <w:trPr>
          <w:trHeight w:val="82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spacing w:lineRule="auto" w:line="276" w:before="0" w:after="20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Forma zajęć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(katalog zamknięty ze słownika)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godzin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Punkty ECTS</w:t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pl-PL"/>
              </w:rPr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pl-PL"/>
              </w:rPr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pl-PL"/>
              </w:rPr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pl-PL"/>
              </w:rPr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konwersatorium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ćwiczenia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18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II</w:t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laboratorium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warsztaty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seminarium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proseminarium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lektorat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praktyki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zajęcia terenowe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511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pracownia dyplomowa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translatorium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30" w:hRule="atLeast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wizyta studyjna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3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BodyA"/>
        <w:widowControl w:val="false"/>
        <w:ind w:left="108" w:right="0" w:hanging="108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p>
      <w:pPr>
        <w:pStyle w:val="BodyA"/>
        <w:widowControl w:val="false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p>
      <w:pPr>
        <w:pStyle w:val="BodyA"/>
        <w:spacing w:lineRule="auto" w:line="276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tbl>
      <w:tblPr>
        <w:tblW w:w="9606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040"/>
        <w:gridCol w:w="7565"/>
      </w:tblGrid>
      <w:tr>
        <w:trPr>
          <w:trHeight w:val="545" w:hRule="atLeast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spacing w:lineRule="auto" w:line="276" w:before="0" w:after="200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Wymagania wstępne</w:t>
            </w:r>
          </w:p>
        </w:tc>
        <w:tc>
          <w:tcPr>
            <w:tcW w:w="7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Poziom języka angielskiego nie niższy niż średniozaawansowany (B2).</w:t>
            </w:r>
          </w:p>
        </w:tc>
      </w:tr>
    </w:tbl>
    <w:p>
      <w:pPr>
        <w:pStyle w:val="BodyA"/>
        <w:widowControl w:val="false"/>
        <w:ind w:left="108" w:right="0" w:hanging="108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p>
      <w:pPr>
        <w:pStyle w:val="BodyA"/>
        <w:widowControl w:val="false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p>
      <w:pPr>
        <w:pStyle w:val="BodyA"/>
        <w:numPr>
          <w:ilvl w:val="0"/>
          <w:numId w:val="18"/>
        </w:numPr>
        <w:bidi w:val="0"/>
        <w:spacing w:lineRule="auto" w:line="276" w:before="0" w:after="200"/>
        <w:ind w:left="1080" w:right="0" w:hanging="1080"/>
        <w:jc w:val="left"/>
        <w:rPr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Cele kształcenia dla przedmiotu </w:t>
      </w:r>
    </w:p>
    <w:tbl>
      <w:tblPr>
        <w:tblW w:w="9606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06"/>
      </w:tblGrid>
      <w:tr>
        <w:trPr>
          <w:trHeight w:val="511" w:hRule="atLeast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C1 Utrwalenie i rozwijanie umiejętności krytycznego patrzenia na tekst i dekodowania przekazywanej przez niego wiadomości</w:t>
            </w:r>
          </w:p>
        </w:tc>
      </w:tr>
      <w:tr>
        <w:trPr>
          <w:trHeight w:val="511" w:hRule="atLeast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C2 Nabycie, utrwalenie i rozwijanie umiejętności tłumaczenia zdań, fragmentów tekstu i prostych tekstów z języka polskiego na język angielski</w:t>
            </w:r>
          </w:p>
        </w:tc>
      </w:tr>
      <w:tr>
        <w:trPr>
          <w:trHeight w:val="271" w:hRule="atLeast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C3 Nabycie i ćwiczenie umiejętności rozpoznawania błędów i kalk językowych w obrębie tłumaczenia</w:t>
            </w:r>
          </w:p>
        </w:tc>
      </w:tr>
    </w:tbl>
    <w:p>
      <w:pPr>
        <w:pStyle w:val="BodyA"/>
        <w:widowControl w:val="false"/>
        <w:numPr>
          <w:ilvl w:val="0"/>
          <w:numId w:val="19"/>
        </w:numPr>
        <w:spacing w:before="0" w:after="200"/>
        <w:rPr>
          <w:lang w:val="pl-PL"/>
        </w:rPr>
      </w:pPr>
      <w:r>
        <w:rPr>
          <w:lang w:val="pl-PL"/>
        </w:rPr>
      </w:r>
    </w:p>
    <w:p>
      <w:pPr>
        <w:pStyle w:val="BodyA"/>
        <w:widowControl w:val="false"/>
        <w:tabs>
          <w:tab w:val="clear" w:pos="708"/>
          <w:tab w:val="left" w:pos="1080" w:leader="none"/>
        </w:tabs>
        <w:spacing w:before="0" w:after="200"/>
        <w:rPr>
          <w:lang w:val="pl-PL"/>
        </w:rPr>
      </w:pPr>
      <w:r>
        <w:rPr>
          <w:lang w:val="pl-PL"/>
        </w:rPr>
      </w:r>
    </w:p>
    <w:p>
      <w:pPr>
        <w:pStyle w:val="BodyA"/>
        <w:spacing w:lineRule="auto" w:line="276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p>
      <w:pPr>
        <w:pStyle w:val="BodyA"/>
        <w:numPr>
          <w:ilvl w:val="0"/>
          <w:numId w:val="20"/>
        </w:numPr>
        <w:bidi w:val="0"/>
        <w:spacing w:lineRule="auto" w:line="276" w:before="0" w:after="200"/>
        <w:ind w:left="1080" w:right="0" w:hanging="1080"/>
        <w:jc w:val="left"/>
        <w:rPr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Efekty uczenia się dla przedmiotu wraz z odniesieniem do efektów kierunkowych</w:t>
      </w:r>
    </w:p>
    <w:tbl>
      <w:tblPr>
        <w:tblW w:w="9747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20"/>
        <w:gridCol w:w="5638"/>
        <w:gridCol w:w="3189"/>
      </w:tblGrid>
      <w:tr>
        <w:trPr>
          <w:trHeight w:val="51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spacing w:lineRule="auto" w:line="276" w:before="0" w:after="20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Symbol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Opis efektu przedmiotowego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Odniesienie do efektu kierunkowego</w:t>
            </w:r>
          </w:p>
        </w:tc>
      </w:tr>
      <w:tr>
        <w:trPr>
          <w:trHeight w:val="271" w:hRule="atLeast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WIEDZA</w:t>
            </w:r>
          </w:p>
        </w:tc>
      </w:tr>
      <w:tr>
        <w:trPr>
          <w:trHeight w:val="7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W_01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Student wyjaśnia podstawowe pojęcia związane z tłumaczeniami pisemnymi, w tym te dotyczące poszanowania własności intelektualnej.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K_W01; K_W08</w:t>
            </w:r>
          </w:p>
        </w:tc>
      </w:tr>
      <w:tr>
        <w:trPr>
          <w:trHeight w:val="99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W_02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Student opisuje różnice w rejestrach między tekstami, a także różnice między językami oraz tekstami w różnych językach na poziomie struktury zdania i doboru słownictwa.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K_W03; K_W06</w:t>
            </w:r>
          </w:p>
        </w:tc>
      </w:tr>
      <w:tr>
        <w:trPr>
          <w:trHeight w:val="7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W_03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Student rozpoznaje kalki językowe oraz podstawowe błędy gramatyczne, leksykalne, interpunkcyjne w analizowanych tłumaczeniach.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K_W06</w:t>
            </w:r>
          </w:p>
        </w:tc>
      </w:tr>
      <w:tr>
        <w:trPr>
          <w:trHeight w:val="271" w:hRule="atLeast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UMIEJĘTNOŚCI</w:t>
            </w:r>
          </w:p>
        </w:tc>
      </w:tr>
      <w:tr>
        <w:trPr>
          <w:trHeight w:val="7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U_01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 xml:space="preserve">Student poprawnie tłumaczy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zdania, fragmenty tekstów i proste teksty z języka polskiego na język angielski, zachowując odpowiedni rejestr.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K_U04; K_U05; K_U06; K_U08; K_U09</w:t>
            </w:r>
          </w:p>
        </w:tc>
      </w:tr>
      <w:tr>
        <w:trPr>
          <w:trHeight w:val="51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U_02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Student współpracuje z partnerem/ grupą przy tłumaczeniu zróżnicowanych tekstów.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K_U03; K_U04; K_U05; K_U06; K_U08; K_U09</w:t>
            </w:r>
          </w:p>
        </w:tc>
      </w:tr>
      <w:tr>
        <w:trPr>
          <w:trHeight w:val="7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U_03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Student proponuje alternatywne tłumaczenia dla fragmentów przekładu zawierającego błędy lub kalki językowe.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K_U04; K_U05; K_U06</w:t>
            </w:r>
          </w:p>
        </w:tc>
      </w:tr>
      <w:tr>
        <w:trPr>
          <w:trHeight w:val="271" w:hRule="atLeast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KOMPETENCJE SPOŁECZNE</w:t>
            </w:r>
          </w:p>
        </w:tc>
      </w:tr>
      <w:tr>
        <w:trPr>
          <w:trHeight w:val="7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K_01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Student zachowuje otwartość na proponowane przez innych tłumaczenia oraz uwagi krytyczne dotyczące wykonanych przez niego prac.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K_K01; K_K02</w:t>
            </w:r>
          </w:p>
        </w:tc>
      </w:tr>
      <w:tr>
        <w:trPr>
          <w:trHeight w:val="751" w:hRule="atLeast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K_02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Student wyciąga wnioski dotyczące zależności między jakością wykonanych prac a ich odbiorem przez osoby trzecie.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K_K01; K_K02; K_K03</w:t>
            </w:r>
          </w:p>
        </w:tc>
      </w:tr>
    </w:tbl>
    <w:p>
      <w:pPr>
        <w:pStyle w:val="BodyA"/>
        <w:widowControl w:val="false"/>
        <w:numPr>
          <w:ilvl w:val="0"/>
          <w:numId w:val="21"/>
        </w:numPr>
        <w:spacing w:before="0" w:after="200"/>
        <w:rPr>
          <w:lang w:val="pl-PL"/>
        </w:rPr>
      </w:pPr>
      <w:r>
        <w:rPr>
          <w:lang w:val="pl-PL"/>
        </w:rPr>
      </w:r>
    </w:p>
    <w:p>
      <w:pPr>
        <w:pStyle w:val="BodyA"/>
        <w:spacing w:lineRule="auto" w:line="276" w:before="0" w:after="20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pl-PL"/>
        </w:rPr>
      </w:r>
    </w:p>
    <w:p>
      <w:pPr>
        <w:pStyle w:val="BodyA"/>
        <w:numPr>
          <w:ilvl w:val="0"/>
          <w:numId w:val="22"/>
        </w:numPr>
        <w:bidi w:val="0"/>
        <w:spacing w:lineRule="auto" w:line="276" w:before="0" w:after="200"/>
        <w:ind w:left="1080" w:right="0" w:hanging="1080"/>
        <w:jc w:val="left"/>
        <w:rPr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Opis przedmiotu/ treści programowe</w:t>
      </w:r>
    </w:p>
    <w:tbl>
      <w:tblPr>
        <w:tblW w:w="9747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747"/>
      </w:tblGrid>
      <w:tr>
        <w:trPr>
          <w:trHeight w:val="751" w:hRule="atLeast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color w:val="auto"/>
                <w:shd w:fill="auto" w:val="clear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shd w:fill="auto" w:val="clear"/>
                <w:lang w:val="pl-PL" w:eastAsia="en-GB" w:bidi="ar-SA"/>
              </w:rPr>
              <w:t xml:space="preserve">Przedmiotem kursu są praktyczne aspekty 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:lang w:val="pl-PL" w:eastAsia="en-GB" w:bidi="ar-SA"/>
              </w:rPr>
              <w:t>tłumaczeniowe,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shd w:fill="auto" w:val="clear"/>
                <w:lang w:val="pl-PL" w:eastAsia="en-GB" w:bidi="ar-SA"/>
              </w:rPr>
              <w:t xml:space="preserve"> różnice między dwoma kodami językowymi w zakresie leksyki i gramatyki oraz wynikające z nich typowe błędy tłumaczeniowe.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color w:val="auto"/>
                <w:shd w:fill="auto" w:val="clear"/>
                <w:lang w:val="pl-PL"/>
              </w:rPr>
            </w:pPr>
            <w:r>
              <w:rPr>
                <w:color w:val="000000"/>
                <w:shd w:fill="auto" w:val="clear"/>
                <w:lang w:val="pl-PL"/>
              </w:rPr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both"/>
              <w:rPr>
                <w:color w:val="auto"/>
                <w:shd w:fill="auto" w:val="clear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shd w:fill="auto" w:val="clear"/>
                <w:lang w:val="pl-PL" w:eastAsia="en-GB" w:bidi="ar-SA"/>
              </w:rPr>
              <w:t xml:space="preserve">Treści programowe: problem nieprzekładalności; wierność tłumaczenia;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fill="auto" w:val="clear"/>
                <w:lang w:val="pl-PL"/>
              </w:rPr>
              <w:t>trudności gramatyczne w tłumaczeniach; trudności leksykalne w tłumaczeniach; tłumaczenia tekstów użytkowych; kalki językowe; fałszywi przyjaciele.</w:t>
            </w:r>
          </w:p>
        </w:tc>
      </w:tr>
    </w:tbl>
    <w:p>
      <w:pPr>
        <w:pStyle w:val="BodyA"/>
        <w:widowControl w:val="false"/>
        <w:numPr>
          <w:ilvl w:val="0"/>
          <w:numId w:val="23"/>
        </w:numPr>
        <w:spacing w:before="0" w:after="200"/>
        <w:rPr>
          <w:lang w:val="pl-PL"/>
        </w:rPr>
      </w:pPr>
      <w:r>
        <w:rPr>
          <w:lang w:val="pl-PL"/>
        </w:rPr>
      </w:r>
    </w:p>
    <w:p>
      <w:pPr>
        <w:pStyle w:val="BodyA"/>
        <w:widowControl w:val="false"/>
        <w:spacing w:before="0" w:after="200"/>
        <w:rPr>
          <w:lang w:val="pl-PL"/>
        </w:rPr>
      </w:pPr>
      <w:r>
        <w:rPr>
          <w:lang w:val="pl-PL"/>
        </w:rPr>
      </w:r>
    </w:p>
    <w:p>
      <w:pPr>
        <w:pStyle w:val="BodyA"/>
        <w:numPr>
          <w:ilvl w:val="0"/>
          <w:numId w:val="24"/>
        </w:numPr>
        <w:bidi w:val="0"/>
        <w:spacing w:lineRule="auto" w:line="276" w:before="0" w:after="200"/>
        <w:ind w:left="1080" w:right="0" w:hanging="1080"/>
        <w:jc w:val="left"/>
        <w:rPr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Metody realizacji i weryfikacji efektów uczenia się</w:t>
      </w:r>
    </w:p>
    <w:tbl>
      <w:tblPr>
        <w:tblW w:w="9406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86"/>
        <w:gridCol w:w="2374"/>
        <w:gridCol w:w="2862"/>
        <w:gridCol w:w="3283"/>
      </w:tblGrid>
      <w:tr>
        <w:trPr>
          <w:trHeight w:val="545" w:hRule="atLeast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spacing w:lineRule="auto" w:line="276" w:before="0" w:after="20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Symbol efektu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Metody dydaktyczne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(lista wyboru)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Metody weryfikacji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(lista wyboru)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Sposoby dokumentacji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(lista wyboru)</w:t>
            </w:r>
          </w:p>
        </w:tc>
      </w:tr>
      <w:tr>
        <w:trPr>
          <w:trHeight w:val="271" w:hRule="atLeast"/>
        </w:trPr>
        <w:tc>
          <w:tcPr>
            <w:tcW w:w="9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WIEDZA</w:t>
            </w:r>
          </w:p>
        </w:tc>
      </w:tr>
      <w:tr>
        <w:trPr>
          <w:trHeight w:val="991" w:hRule="atLeast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Studium przypadku (case study)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Praca z tekstem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Test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Obserwacja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Uzupełniony i oceniony test</w:t>
            </w:r>
          </w:p>
        </w:tc>
      </w:tr>
      <w:tr>
        <w:trPr>
          <w:trHeight w:val="991" w:hRule="atLeast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W_02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Studium przypadku (case study)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Praca z tekstem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Test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Obserwacja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Praca pisemna (tłumaczenie)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Uzupełniony i oceniony test 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Wynik  z wykonanej pracy pisemnej</w:t>
            </w:r>
          </w:p>
        </w:tc>
      </w:tr>
      <w:tr>
        <w:trPr>
          <w:trHeight w:val="751" w:hRule="atLeast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W_03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Praca z tekstem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Studium przypadku (case study)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Obserwacja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Zapis w arkuszu ocen</w:t>
            </w:r>
          </w:p>
        </w:tc>
      </w:tr>
      <w:tr>
        <w:trPr>
          <w:trHeight w:val="271" w:hRule="atLeast"/>
        </w:trPr>
        <w:tc>
          <w:tcPr>
            <w:tcW w:w="9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UMIEJĘTNOŚCI</w:t>
            </w:r>
          </w:p>
        </w:tc>
      </w:tr>
      <w:tr>
        <w:trPr>
          <w:trHeight w:val="1451" w:hRule="atLeast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Praca w parach/ grupach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Praca indywidualna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left"/>
              <w:rPr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Burza mózgów / giełda pomysłów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Ćwiczenia praktyczne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Praca pisemna (tłumaczenie)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Test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Wynik  z wykonanej pracy pisemnej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Uzupełniony i oceniony test</w:t>
            </w:r>
          </w:p>
        </w:tc>
      </w:tr>
      <w:tr>
        <w:trPr>
          <w:trHeight w:val="1110" w:hRule="atLeast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U_02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Praca w parach/ grupach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Praca pisemna (tłumaczenie)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Obserwacja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Informacja zwrotna (feedback)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Wynik  z wykonanej pracy pisemnej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Zapis w arkuszu ocen</w:t>
            </w:r>
          </w:p>
        </w:tc>
      </w:tr>
      <w:tr>
        <w:trPr>
          <w:trHeight w:val="1451" w:hRule="atLeast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U_03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Praca w parach/ grupach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Praca indywidualna</w:t>
            </w:r>
          </w:p>
          <w:p>
            <w:pPr>
              <w:pStyle w:val="BodyA"/>
              <w:widowControl w:val="false"/>
              <w:bidi w:val="0"/>
              <w:ind w:left="0" w:right="0" w:hanging="0"/>
              <w:jc w:val="left"/>
              <w:rPr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Burza mózgów / giełda pomysłów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Ćwiczenia praktyczne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Obserwacja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Informacja zwrotna (feedback)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Zapis w arkuszu ocen</w:t>
            </w:r>
          </w:p>
        </w:tc>
      </w:tr>
      <w:tr>
        <w:trPr>
          <w:trHeight w:val="271" w:hRule="atLeast"/>
        </w:trPr>
        <w:tc>
          <w:tcPr>
            <w:tcW w:w="9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A"/>
              <w:widowControl w:val="false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KOMPETENCJE SPOŁECZNE</w:t>
            </w:r>
          </w:p>
        </w:tc>
      </w:tr>
      <w:tr>
        <w:trPr>
          <w:trHeight w:val="751" w:hRule="atLeast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Praca w parach/ grupach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Obserwacja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Informacja zwrotna (feedback)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Zapis w arkuszu ocen</w:t>
            </w:r>
          </w:p>
        </w:tc>
      </w:tr>
      <w:tr>
        <w:trPr>
          <w:trHeight w:val="751" w:hRule="atLeast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K_02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Praca w parach/ grupach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Obserwacja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Informacja zwrotna (feedback)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Zapis w arkuszu ocen</w:t>
            </w:r>
          </w:p>
        </w:tc>
      </w:tr>
    </w:tbl>
    <w:p>
      <w:pPr>
        <w:pStyle w:val="BodyA"/>
        <w:widowControl w:val="false"/>
        <w:numPr>
          <w:ilvl w:val="0"/>
          <w:numId w:val="25"/>
        </w:numPr>
        <w:spacing w:before="0" w:after="200"/>
        <w:rPr>
          <w:lang w:val="pl-PL"/>
        </w:rPr>
      </w:pPr>
      <w:r>
        <w:rPr>
          <w:lang w:val="pl-PL"/>
        </w:rPr>
      </w:r>
    </w:p>
    <w:p>
      <w:pPr>
        <w:pStyle w:val="BodyA"/>
        <w:widowControl w:val="false"/>
        <w:spacing w:before="0" w:after="200"/>
        <w:ind w:left="393" w:right="0" w:hanging="0"/>
        <w:rPr>
          <w:lang w:val="pl-PL"/>
        </w:rPr>
      </w:pPr>
      <w:r>
        <w:rPr>
          <w:lang w:val="pl-PL"/>
        </w:rPr>
      </w:r>
    </w:p>
    <w:p>
      <w:pPr>
        <w:pStyle w:val="BodyA"/>
        <w:numPr>
          <w:ilvl w:val="0"/>
          <w:numId w:val="26"/>
        </w:numPr>
        <w:bidi w:val="0"/>
        <w:spacing w:lineRule="auto" w:line="276" w:before="0" w:after="200"/>
        <w:ind w:left="1080" w:right="0" w:hanging="1080"/>
        <w:jc w:val="left"/>
        <w:rPr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Kryteria oceny, wagi…</w:t>
      </w:r>
    </w:p>
    <w:p>
      <w:pPr>
        <w:pStyle w:val="BodyA"/>
        <w:spacing w:lineRule="auto" w:line="276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 trakcie semestru studenci podchodzą do dwóch testów śródsemestralnych, pisanych w trakcie zajęć oraz otrzymują dwa zadania domowe. Zobowiązani są otrzymać z każdej z prac min. 60%. Zadania domowe muszą być oddane w terminie wskazanym przez prowadzącego, a ich brak skutkować będzie otrzymaniem wyniku ‘0’. </w:t>
      </w:r>
    </w:p>
    <w:p>
      <w:pPr>
        <w:pStyle w:val="BodyA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A"/>
        <w:spacing w:lineRule="auto" w:line="276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Dodatkowo ocenie podlega praca i aktywność na zajęciach. </w:t>
      </w:r>
    </w:p>
    <w:p>
      <w:pPr>
        <w:pStyle w:val="BodyA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A"/>
        <w:spacing w:lineRule="auto" w:line="276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 przypadku nieobecności studenta na teście śródsemestralnym, zobowiązany jest on do przedstawienia zwolnienia lekarskiego na dany dzień i podejścia do zaległego testu na pierwszych zajęciach po nieobecności lub w innym uzgodnionym terminie. W przypadku braku zwolnienia lekarskiego (i braku udokumentowanych okoliczności losowych) i/lub braku podejścia do testu w tym terminie, student otrzymuje wynik ‘0’.</w:t>
      </w:r>
    </w:p>
    <w:p>
      <w:pPr>
        <w:pStyle w:val="BodyA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A"/>
        <w:spacing w:lineRule="auto" w:line="276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 przypadku uzyskania przez studenta łącznego wyniku poniżej 60%, (tj. z czterech wyżej wspomnianych komponentów), zobowiązany jest on do podejścia do poprawy. W przypadku braku poprawy i/lub wyniku łącznego poniżej 60%, student nie otrzymuje zaliczenia z przedmiotu. </w:t>
      </w:r>
    </w:p>
    <w:p>
      <w:pPr>
        <w:pStyle w:val="BodyA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A"/>
        <w:spacing w:lineRule="auto" w:line="276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Nie ma możliwości poprawy ocen pozytywnych.</w:t>
      </w:r>
    </w:p>
    <w:p>
      <w:pPr>
        <w:pStyle w:val="BodyA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A"/>
        <w:spacing w:lineRule="auto" w:line="276"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Liczba dozwolonych nieobecności: 2 nieobecności nieusprawiedliwione.</w:t>
      </w:r>
    </w:p>
    <w:p>
      <w:pPr>
        <w:pStyle w:val="BodyA"/>
        <w:spacing w:lineRule="auto" w:line="276" w:before="0" w:after="200"/>
        <w:jc w:val="both"/>
        <w:rPr>
          <w:lang w:val="pl-PL"/>
        </w:rPr>
      </w:pPr>
      <w:r>
        <w:rPr>
          <w:lang w:val="pl-PL"/>
        </w:rPr>
      </w:r>
    </w:p>
    <w:p>
      <w:pPr>
        <w:pStyle w:val="BodyA"/>
        <w:numPr>
          <w:ilvl w:val="0"/>
          <w:numId w:val="27"/>
        </w:numPr>
        <w:bidi w:val="0"/>
        <w:spacing w:lineRule="auto" w:line="276" w:before="0" w:after="200"/>
        <w:ind w:left="1080" w:right="0" w:hanging="1080"/>
        <w:jc w:val="left"/>
        <w:rPr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Obciążenie pracą studenta</w:t>
      </w:r>
    </w:p>
    <w:tbl>
      <w:tblPr>
        <w:tblW w:w="870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359"/>
        <w:gridCol w:w="4340"/>
      </w:tblGrid>
      <w:tr>
        <w:trPr>
          <w:trHeight w:val="271" w:hRule="atLeast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spacing w:lineRule="auto" w:line="276" w:before="0" w:after="200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Forma aktywności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godzin</w:t>
            </w:r>
          </w:p>
        </w:tc>
      </w:tr>
      <w:tr>
        <w:trPr>
          <w:trHeight w:val="570" w:hRule="atLeast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val="pl-PL"/>
              </w:rPr>
              <w:t>18</w:t>
            </w:r>
          </w:p>
        </w:tc>
      </w:tr>
      <w:tr>
        <w:trPr>
          <w:trHeight w:val="570" w:hRule="atLeast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54</w:t>
            </w:r>
          </w:p>
        </w:tc>
      </w:tr>
    </w:tbl>
    <w:p>
      <w:pPr>
        <w:pStyle w:val="BodyA"/>
        <w:widowControl w:val="false"/>
        <w:numPr>
          <w:ilvl w:val="0"/>
          <w:numId w:val="28"/>
        </w:numPr>
        <w:spacing w:before="0" w:after="200"/>
        <w:rPr>
          <w:lang w:val="pl-PL"/>
        </w:rPr>
      </w:pPr>
      <w:r>
        <w:rPr>
          <w:lang w:val="pl-PL"/>
        </w:rPr>
      </w:r>
    </w:p>
    <w:p>
      <w:pPr>
        <w:pStyle w:val="BodyA"/>
        <w:spacing w:lineRule="auto" w:line="276"/>
        <w:rPr>
          <w:rFonts w:ascii="Times New Roman" w:hAnsi="Times New Roman" w:eastAsia="Times New Roman" w:cs="Times New Roman"/>
          <w:b/>
          <w:b/>
          <w:bCs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pl-PL"/>
        </w:rPr>
      </w:r>
    </w:p>
    <w:p>
      <w:pPr>
        <w:pStyle w:val="BodyA"/>
        <w:numPr>
          <w:ilvl w:val="0"/>
          <w:numId w:val="29"/>
        </w:numPr>
        <w:bidi w:val="0"/>
        <w:spacing w:lineRule="auto" w:line="276" w:before="0" w:after="200"/>
        <w:ind w:left="1080" w:right="0" w:hanging="1080"/>
        <w:jc w:val="left"/>
        <w:rPr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Literatura</w:t>
      </w:r>
    </w:p>
    <w:tbl>
      <w:tblPr>
        <w:tblW w:w="888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880"/>
      </w:tblGrid>
      <w:tr>
        <w:trPr>
          <w:trHeight w:val="271" w:hRule="atLeast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spacing w:lineRule="auto" w:line="276"/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Literatura podstawowa</w:t>
            </w:r>
          </w:p>
        </w:tc>
      </w:tr>
      <w:tr>
        <w:trPr>
          <w:trHeight w:val="2009" w:hRule="atLeast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364" w:type="dxa"/>
            </w:tcMar>
          </w:tcPr>
          <w:p>
            <w:pPr>
              <w:pStyle w:val="BodyA"/>
              <w:widowControl w:val="false"/>
              <w:ind w:left="284" w:right="0" w:hanging="284"/>
              <w:jc w:val="both"/>
              <w:rPr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Filak, M. and F. Radej. 2013. Angielski w tłumaczeniach. Gramatyka 5. Brzozów: Preston Publishing.</w:t>
            </w:r>
          </w:p>
          <w:p>
            <w:pPr>
              <w:pStyle w:val="BodyA"/>
              <w:widowControl w:val="false"/>
              <w:bidi w:val="0"/>
              <w:ind w:left="284" w:right="0" w:hanging="284"/>
              <w:jc w:val="both"/>
              <w:rPr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Filak, M. and F. Radej. 2013. Angielski w tłumaczeniach. Gramatyka 6. Brzozów: Preston Publishing.</w:t>
            </w:r>
          </w:p>
          <w:p>
            <w:pPr>
              <w:pStyle w:val="BodyA"/>
              <w:widowControl w:val="false"/>
              <w:bidi w:val="0"/>
              <w:ind w:left="284" w:right="0" w:hanging="284"/>
              <w:jc w:val="both"/>
              <w:rPr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Macpherson, R. 2007. English for Writers and Translators. Warszawa: Wydawnictwo Naukowe PWN.</w:t>
            </w:r>
          </w:p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ind w:left="284" w:right="0" w:hanging="284"/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Materiały przygotowane przez nauczyciela.</w:t>
            </w:r>
          </w:p>
        </w:tc>
      </w:tr>
      <w:tr>
        <w:trPr>
          <w:trHeight w:val="271" w:hRule="atLeast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A"/>
              <w:widowControl w:val="false"/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Literatura uzupełniająca</w:t>
            </w:r>
          </w:p>
        </w:tc>
      </w:tr>
      <w:tr>
        <w:trPr>
          <w:trHeight w:val="511" w:hRule="atLeast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364" w:type="dxa"/>
            </w:tcMar>
          </w:tcPr>
          <w:p>
            <w:pPr>
              <w:pStyle w:val="BodyA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ind w:left="284" w:right="0" w:hanging="284"/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Willim, E. and E. Mańczak-Wohlfeld. 1997. A Contrastive approach to problems with English. Warszawa and Kraków: Wydawnictwo Naukowe PWN.</w:t>
            </w:r>
          </w:p>
        </w:tc>
      </w:tr>
    </w:tbl>
    <w:p>
      <w:pPr>
        <w:pStyle w:val="BodyA"/>
        <w:widowControl w:val="false"/>
        <w:numPr>
          <w:ilvl w:val="0"/>
          <w:numId w:val="30"/>
        </w:numPr>
        <w:spacing w:before="0" w:after="200"/>
        <w:rPr>
          <w:lang w:val="pl-PL"/>
        </w:rPr>
      </w:pPr>
      <w:r>
        <w:rPr>
          <w:lang w:val="pl-PL"/>
        </w:rPr>
      </w:r>
    </w:p>
    <w:p>
      <w:pPr>
        <w:pStyle w:val="BodyA"/>
        <w:widowControl w:val="false"/>
        <w:tabs>
          <w:tab w:val="clear" w:pos="708"/>
          <w:tab w:val="left" w:pos="1080" w:leader="none"/>
        </w:tabs>
        <w:spacing w:before="0" w:after="200"/>
        <w:rPr>
          <w:lang w:val="pl-PL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>
        <w:rFonts w:ascii="Times New Roman" w:hAnsi="Times New Roman"/>
        <w:i/>
        <w:iCs/>
      </w:rPr>
      <w:t>Załącznik nr 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0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3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4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25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9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468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540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612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8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5">
    <w:lvl w:ilvl="0">
      <w:start w:val="1"/>
      <w:numFmt w:val="upperRoman"/>
      <w:lvlText w:val="%1."/>
      <w:lvlJc w:val="left"/>
      <w:pPr>
        <w:tabs>
          <w:tab w:val="num" w:pos="1080"/>
        </w:tabs>
        <w:ind w:left="5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Roman"/>
      <w:lvlText w:val="%2."/>
      <w:lvlJc w:val="left"/>
      <w:pPr>
        <w:tabs>
          <w:tab w:val="num" w:pos="1113"/>
        </w:tabs>
        <w:ind w:left="12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upperRoman"/>
      <w:lvlText w:val="%3."/>
      <w:lvlJc w:val="left"/>
      <w:pPr>
        <w:tabs>
          <w:tab w:val="num" w:pos="1833"/>
        </w:tabs>
        <w:ind w:left="19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upperRoman"/>
      <w:lvlText w:val="%4."/>
      <w:lvlJc w:val="left"/>
      <w:pPr>
        <w:tabs>
          <w:tab w:val="num" w:pos="2553"/>
        </w:tabs>
        <w:ind w:left="26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upperRoman"/>
      <w:lvlText w:val="%5."/>
      <w:lvlJc w:val="left"/>
      <w:pPr>
        <w:tabs>
          <w:tab w:val="num" w:pos="3273"/>
        </w:tabs>
        <w:ind w:left="338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upperRoman"/>
      <w:lvlText w:val="%6."/>
      <w:lvlJc w:val="left"/>
      <w:pPr>
        <w:tabs>
          <w:tab w:val="num" w:pos="3993"/>
        </w:tabs>
        <w:ind w:left="410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upperRoman"/>
      <w:lvlText w:val="%7."/>
      <w:lvlJc w:val="left"/>
      <w:pPr>
        <w:tabs>
          <w:tab w:val="num" w:pos="4713"/>
        </w:tabs>
        <w:ind w:left="482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upperRoman"/>
      <w:lvlText w:val="%8."/>
      <w:lvlJc w:val="left"/>
      <w:pPr>
        <w:tabs>
          <w:tab w:val="num" w:pos="5433"/>
        </w:tabs>
        <w:ind w:left="554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upperRoman"/>
      <w:lvlText w:val="%9."/>
      <w:lvlJc w:val="left"/>
      <w:pPr>
        <w:tabs>
          <w:tab w:val="num" w:pos="6153"/>
        </w:tabs>
        <w:ind w:left="6261" w:hanging="5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18">
    <w:abstractNumId w:val="3"/>
    <w:lvlOverride w:ilvl="0">
      <w:startOverride w:val="2"/>
    </w:lvlOverride>
  </w:num>
  <w:num w:numId="19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0">
    <w:abstractNumId w:val="5"/>
    <w:lvlOverride w:ilvl="0">
      <w:startOverride w:val="3"/>
    </w:lvlOverride>
  </w:num>
  <w:num w:numId="21">
    <w:abstractNumId w:val="5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2">
    <w:abstractNumId w:val="7"/>
    <w:lvlOverride w:ilvl="0">
      <w:startOverride w:val="4"/>
    </w:lvlOverride>
  </w:num>
  <w:num w:numId="23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4">
    <w:abstractNumId w:val="9"/>
    <w:lvlOverride w:ilvl="0">
      <w:startOverride w:val="5"/>
    </w:lvlOverride>
  </w:num>
  <w:num w:numId="25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6">
    <w:abstractNumId w:val="11"/>
    <w:lvlOverride w:ilvl="0">
      <w:startOverride w:val="6"/>
    </w:lvlOverride>
  </w:num>
  <w:num w:numId="27">
    <w:abstractNumId w:val="12"/>
    <w:lvlOverride w:ilvl="0">
      <w:startOverride w:val="7"/>
    </w:lvlOverride>
  </w:num>
  <w:num w:numId="28">
    <w:abstractNumId w:val="12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9">
    <w:abstractNumId w:val="14"/>
    <w:lvlOverride w:ilvl="0">
      <w:startOverride w:val="8"/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5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upperRoman"/>
        <w:lvlText w:val="%2."/>
        <w:lvlJc w:val="left"/>
        <w:pPr>
          <w:tabs>
            <w:tab w:val="num" w:pos="1113"/>
          </w:tabs>
          <w:ind w:left="12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upperRoman"/>
        <w:lvlText w:val="%3."/>
        <w:lvlJc w:val="left"/>
        <w:pPr>
          <w:tabs>
            <w:tab w:val="num" w:pos="1833"/>
          </w:tabs>
          <w:ind w:left="19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2553"/>
          </w:tabs>
          <w:ind w:left="26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upperRoman"/>
        <w:lvlText w:val="%5."/>
        <w:lvlJc w:val="left"/>
        <w:pPr>
          <w:tabs>
            <w:tab w:val="num" w:pos="3273"/>
          </w:tabs>
          <w:ind w:left="338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upperRoman"/>
        <w:lvlText w:val="%6."/>
        <w:lvlJc w:val="left"/>
        <w:pPr>
          <w:tabs>
            <w:tab w:val="num" w:pos="3993"/>
          </w:tabs>
          <w:ind w:left="410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4713"/>
          </w:tabs>
          <w:ind w:left="482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upperRoman"/>
        <w:lvlText w:val="%8."/>
        <w:lvlJc w:val="left"/>
        <w:pPr>
          <w:tabs>
            <w:tab w:val="num" w:pos="5433"/>
          </w:tabs>
          <w:ind w:left="554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upperRoman"/>
        <w:lvlText w:val="%9."/>
        <w:lvlJc w:val="left"/>
        <w:pPr>
          <w:tabs>
            <w:tab w:val="num" w:pos="6153"/>
          </w:tabs>
          <w:ind w:left="6261" w:hanging="50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28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center" w:pos="4536" w:leader="none"/>
        <w:tab w:val="right" w:pos="9072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GB" w:eastAsia="zh-CN" w:bidi="hi-IN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GB" w:eastAsia="zh-CN" w:bidi="hi-IN"/>
    </w:rPr>
  </w:style>
  <w:style w:type="paragraph" w:styleId="BodyA">
    <w:name w:val="Body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GB" w:eastAsia="zh-CN" w:bidi="hi-IN"/>
    </w:rPr>
  </w:style>
  <w:style w:type="paragraph" w:styleId="Stopka">
    <w:name w:val="Footer"/>
    <w:basedOn w:val="Gwkaistopka"/>
    <w:pPr/>
    <w:rPr/>
  </w:style>
  <w:style w:type="paragraph" w:styleId="V1gmailbody">
    <w:name w:val="v1gmail-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10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numbering" w:styleId="NoList" w:default="1">
    <w:name w:val="No List"/>
    <w:qFormat/>
  </w:style>
  <w:style w:type="numbering" w:styleId="ImportedStyle1">
    <w:name w:val="Imported Style 1"/>
    <w:qFormat/>
  </w:style>
  <w:style w:type="numbering" w:styleId="ImportedStyle2">
    <w:name w:val="Imported Style 2"/>
    <w:qFormat/>
  </w:style>
  <w:style w:type="numbering" w:styleId="ImportedStyle3">
    <w:name w:val="Imported Style 3"/>
    <w:qFormat/>
  </w:style>
  <w:style w:type="numbering" w:styleId="ImportedStyle4">
    <w:name w:val="Imported Style 4"/>
    <w:qFormat/>
  </w:style>
  <w:style w:type="numbering" w:styleId="ImportedStyle5">
    <w:name w:val="Imported Style 5"/>
    <w:qFormat/>
  </w:style>
  <w:style w:type="numbering" w:styleId="ImportedStyle6">
    <w:name w:val="Imported Style 6"/>
    <w:qFormat/>
  </w:style>
  <w:style w:type="numbering" w:styleId="ImportedStyle7">
    <w:name w:val="Imported Style 7"/>
    <w:qFormat/>
  </w:style>
  <w:style w:type="numbering" w:styleId="ImportedStyle8">
    <w:name w:val="Imported Style 8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LibreOffice/7.0.3.1$Windows_X86_64 LibreOffice_project/d7547858d014d4cf69878db179d326fc3483e082</Application>
  <Pages>5</Pages>
  <Words>808</Words>
  <Characters>5444</Characters>
  <CharactersWithSpaces>6082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Mr Daniel Gorbaczuk</cp:lastModifiedBy>
  <cp:lastPrinted>2021-09-25T19:26:30Z</cp:lastPrinted>
  <dcterms:modified xsi:type="dcterms:W3CDTF">2021-09-25T20:24:01Z</dcterms:modified>
  <cp:revision>7</cp:revision>
  <dc:subject/>
  <dc:title/>
</cp:coreProperties>
</file>