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D6" w:rsidRDefault="003C1CD6" w:rsidP="003C1CD6">
      <w:pPr>
        <w:spacing w:after="0" w:line="240" w:lineRule="auto"/>
        <w:rPr>
          <w:rStyle w:val="None"/>
          <w:rFonts w:ascii="Times New Roman" w:hAnsi="Times New Roman" w:cs="Times New Roman"/>
          <w:b/>
          <w:bCs/>
        </w:rPr>
      </w:pPr>
      <w:r>
        <w:rPr>
          <w:rStyle w:val="None"/>
          <w:rFonts w:ascii="Times New Roman" w:hAnsi="Times New Roman" w:cs="Times New Roman"/>
          <w:b/>
          <w:bCs/>
        </w:rPr>
        <w:t>KARTA PRZEDMIOTU</w:t>
      </w:r>
    </w:p>
    <w:p w:rsidR="003C1CD6" w:rsidRDefault="003C1CD6" w:rsidP="003C1CD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C1CD6" w:rsidRDefault="003C1CD6" w:rsidP="003C1CD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Dane podstawowe</w:t>
      </w:r>
    </w:p>
    <w:tbl>
      <w:tblPr>
        <w:tblStyle w:val="TableNormal"/>
        <w:tblW w:w="9062" w:type="dxa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545"/>
        <w:gridCol w:w="4517"/>
      </w:tblGrid>
      <w:tr w:rsidR="003C1CD6" w:rsidTr="002E1DBB">
        <w:trPr>
          <w:trHeight w:hRule="exact" w:val="606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pStyle w:val="TableStyle2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eastAsia="Calibri" w:hAnsi="Times New Roman" w:cs="Times New Roman"/>
                <w:sz w:val="22"/>
                <w:szCs w:val="22"/>
              </w:rPr>
              <w:t>Praktyczna Nauka Języka Angielskiego - praca z tekstem</w:t>
            </w:r>
          </w:p>
        </w:tc>
      </w:tr>
      <w:tr w:rsidR="003C1CD6" w:rsidTr="002E1DBB">
        <w:trPr>
          <w:trHeight w:hRule="exact" w:val="397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Nazwa przedmiotu w języku angielskim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  <w:lang w:val="en-US"/>
              </w:rPr>
              <w:t>Practical English - text analysis</w:t>
            </w:r>
          </w:p>
        </w:tc>
      </w:tr>
      <w:tr w:rsidR="003C1CD6" w:rsidTr="002E1DBB">
        <w:trPr>
          <w:trHeight w:hRule="exact" w:val="397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 xml:space="preserve">Kierunek </w:t>
            </w:r>
            <w:proofErr w:type="spellStart"/>
            <w:r>
              <w:rPr>
                <w:rStyle w:val="None"/>
                <w:rFonts w:ascii="Times New Roman" w:hAnsi="Times New Roman" w:cs="Times New Roman"/>
              </w:rPr>
              <w:t>studi</w:t>
            </w:r>
            <w:proofErr w:type="spellEnd"/>
            <w:r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>
              <w:rPr>
                <w:rStyle w:val="None"/>
                <w:rFonts w:ascii="Times New Roman" w:hAnsi="Times New Roman" w:cs="Times New Roman"/>
                <w:lang w:val="en-US"/>
              </w:rPr>
              <w:t>w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filologia angielska</w:t>
            </w:r>
          </w:p>
        </w:tc>
      </w:tr>
      <w:tr w:rsidR="003C1CD6" w:rsidTr="002E1DBB">
        <w:trPr>
          <w:trHeight w:hRule="exact" w:val="397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 xml:space="preserve">Poziom </w:t>
            </w:r>
            <w:proofErr w:type="spellStart"/>
            <w:r>
              <w:rPr>
                <w:rStyle w:val="None"/>
                <w:rFonts w:ascii="Times New Roman" w:hAnsi="Times New Roman" w:cs="Times New Roman"/>
              </w:rPr>
              <w:t>studi</w:t>
            </w:r>
            <w:proofErr w:type="spellEnd"/>
            <w:r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>
              <w:rPr>
                <w:rStyle w:val="None"/>
                <w:rFonts w:ascii="Times New Roman" w:hAnsi="Times New Roman" w:cs="Times New Roman"/>
              </w:rPr>
              <w:t>w (I, II, jednolite magisterskie)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I</w:t>
            </w:r>
          </w:p>
        </w:tc>
      </w:tr>
      <w:tr w:rsidR="003C1CD6" w:rsidTr="002E1DBB">
        <w:trPr>
          <w:trHeight w:hRule="exact" w:val="397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  <w:lang w:val="it-IT"/>
              </w:rPr>
              <w:t>Forma studi</w:t>
            </w:r>
            <w:r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>
              <w:rPr>
                <w:rStyle w:val="None"/>
                <w:rFonts w:ascii="Times New Roman" w:hAnsi="Times New Roman" w:cs="Times New Roman"/>
              </w:rPr>
              <w:t>w (stacjonarne, niestacjonarne)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stacjonarne</w:t>
            </w:r>
          </w:p>
        </w:tc>
      </w:tr>
      <w:tr w:rsidR="003C1CD6" w:rsidTr="002E1DBB">
        <w:trPr>
          <w:trHeight w:hRule="exact" w:val="397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Dyscyplina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językoznawstwo</w:t>
            </w:r>
          </w:p>
        </w:tc>
      </w:tr>
      <w:tr w:rsidR="003C1CD6" w:rsidTr="002E1DBB">
        <w:trPr>
          <w:trHeight w:hRule="exact" w:val="397"/>
        </w:trPr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Język wykładowy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Język angielski</w:t>
            </w:r>
          </w:p>
        </w:tc>
      </w:tr>
    </w:tbl>
    <w:p w:rsidR="003C1CD6" w:rsidRDefault="003C1CD6" w:rsidP="003C1CD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Normal"/>
        <w:tblW w:w="9062" w:type="dxa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549"/>
        <w:gridCol w:w="4513"/>
      </w:tblGrid>
      <w:tr w:rsidR="003C1CD6" w:rsidTr="002E1DBB">
        <w:trPr>
          <w:trHeight w:hRule="exact" w:val="397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Koordynator przedmiotu/osoba odpowiedzialna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 xml:space="preserve">Dr Kamil </w:t>
            </w:r>
            <w:proofErr w:type="spellStart"/>
            <w:r>
              <w:rPr>
                <w:rStyle w:val="None"/>
                <w:rFonts w:ascii="Times New Roman" w:hAnsi="Times New Roman" w:cs="Times New Roman"/>
              </w:rPr>
              <w:t>Rusiłowicz</w:t>
            </w:r>
            <w:proofErr w:type="spellEnd"/>
          </w:p>
        </w:tc>
      </w:tr>
    </w:tbl>
    <w:p w:rsidR="003C1CD6" w:rsidRDefault="003C1CD6" w:rsidP="003C1CD6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Normal"/>
        <w:tblW w:w="9062" w:type="dxa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286"/>
        <w:gridCol w:w="2257"/>
        <w:gridCol w:w="2261"/>
        <w:gridCol w:w="2258"/>
      </w:tblGrid>
      <w:tr w:rsidR="003C1CD6" w:rsidTr="002E1DBB">
        <w:trPr>
          <w:trHeight w:hRule="exact" w:val="397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Forma zajęć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Liczba godzin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  <w:lang w:val="pt-PT"/>
              </w:rPr>
              <w:t>semestr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Punkty ECTS</w:t>
            </w:r>
          </w:p>
        </w:tc>
      </w:tr>
      <w:tr w:rsidR="003C1CD6" w:rsidTr="002E1DBB">
        <w:trPr>
          <w:trHeight w:hRule="exact" w:val="397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wykład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CD6" w:rsidRDefault="003C1CD6" w:rsidP="002E1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3</w:t>
            </w:r>
          </w:p>
        </w:tc>
      </w:tr>
      <w:tr w:rsidR="003C1CD6" w:rsidTr="002E1DBB">
        <w:trPr>
          <w:trHeight w:hRule="exact" w:val="397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konwersatorium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</w:p>
        </w:tc>
      </w:tr>
      <w:tr w:rsidR="003C1CD6" w:rsidTr="002E1DBB">
        <w:trPr>
          <w:trHeight w:hRule="exact" w:val="397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ćwiczenia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30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II</w:t>
            </w: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</w:p>
        </w:tc>
      </w:tr>
      <w:tr w:rsidR="003C1CD6" w:rsidTr="002E1DBB">
        <w:trPr>
          <w:trHeight w:hRule="exact" w:val="397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  <w:lang w:val="it-IT"/>
              </w:rPr>
              <w:t>laboratorium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</w:p>
        </w:tc>
      </w:tr>
      <w:tr w:rsidR="003C1CD6" w:rsidTr="002E1DBB">
        <w:trPr>
          <w:trHeight w:hRule="exact" w:val="397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warsztaty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</w:p>
        </w:tc>
      </w:tr>
      <w:tr w:rsidR="003C1CD6" w:rsidTr="002E1DBB">
        <w:trPr>
          <w:trHeight w:hRule="exact" w:val="397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seminarium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</w:p>
        </w:tc>
      </w:tr>
      <w:tr w:rsidR="003C1CD6" w:rsidTr="002E1DBB">
        <w:trPr>
          <w:trHeight w:hRule="exact" w:val="397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proseminarium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</w:p>
        </w:tc>
      </w:tr>
      <w:tr w:rsidR="003C1CD6" w:rsidTr="002E1DBB">
        <w:trPr>
          <w:trHeight w:hRule="exact" w:val="397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lektorat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</w:p>
        </w:tc>
      </w:tr>
      <w:tr w:rsidR="003C1CD6" w:rsidTr="002E1DBB">
        <w:trPr>
          <w:trHeight w:hRule="exact" w:val="397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praktyki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</w:p>
        </w:tc>
      </w:tr>
      <w:tr w:rsidR="003C1CD6" w:rsidTr="002E1DBB">
        <w:trPr>
          <w:trHeight w:hRule="exact" w:val="397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zajęcia terenowe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</w:p>
        </w:tc>
      </w:tr>
      <w:tr w:rsidR="003C1CD6" w:rsidTr="002E1DBB">
        <w:trPr>
          <w:trHeight w:hRule="exact" w:val="397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pracownia dyplomowa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</w:p>
        </w:tc>
      </w:tr>
      <w:tr w:rsidR="003C1CD6" w:rsidTr="002E1DBB">
        <w:trPr>
          <w:trHeight w:hRule="exact" w:val="397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None"/>
                <w:rFonts w:ascii="Times New Roman" w:hAnsi="Times New Roman" w:cs="Times New Roman"/>
                <w:lang w:val="de-DE"/>
              </w:rPr>
              <w:t>translatorium</w:t>
            </w:r>
            <w:proofErr w:type="spell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</w:p>
        </w:tc>
      </w:tr>
      <w:tr w:rsidR="003C1CD6" w:rsidTr="002E1DBB">
        <w:trPr>
          <w:trHeight w:hRule="exact" w:val="397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wizyta studyjna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</w:p>
        </w:tc>
      </w:tr>
    </w:tbl>
    <w:p w:rsidR="003C1CD6" w:rsidRDefault="003C1CD6" w:rsidP="003C1CD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Normal"/>
        <w:tblW w:w="9062" w:type="dxa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215"/>
        <w:gridCol w:w="6847"/>
      </w:tblGrid>
      <w:tr w:rsidR="003C1CD6" w:rsidTr="002E1DBB">
        <w:trPr>
          <w:trHeight w:hRule="exact" w:val="397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Wymagania wstępne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eastAsia="Calibri" w:hAnsi="Times New Roman" w:cs="Times New Roman"/>
                <w:shd w:val="clear" w:color="auto" w:fill="FFFFFF"/>
              </w:rPr>
              <w:t>Poziom języka początkowo: B1+</w:t>
            </w:r>
          </w:p>
        </w:tc>
      </w:tr>
    </w:tbl>
    <w:p w:rsidR="003C1CD6" w:rsidRDefault="003C1CD6" w:rsidP="003C1CD6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3C1CD6" w:rsidRDefault="003C1CD6" w:rsidP="003C1C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C1CD6" w:rsidRDefault="003C1CD6" w:rsidP="003C1CD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Cele kształcenia dla przedmiotu</w:t>
      </w:r>
    </w:p>
    <w:tbl>
      <w:tblPr>
        <w:tblStyle w:val="TableNormal"/>
        <w:tblW w:w="9062" w:type="dxa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062"/>
      </w:tblGrid>
      <w:tr w:rsidR="003C1CD6" w:rsidTr="002E1DBB">
        <w:trPr>
          <w:trHeight w:hRule="exact" w:val="397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C1 Umiejętność poprawnej konstrukcji paragrafu.</w:t>
            </w:r>
          </w:p>
        </w:tc>
      </w:tr>
      <w:tr w:rsidR="003C1CD6" w:rsidTr="002E1DBB">
        <w:trPr>
          <w:trHeight w:val="49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 xml:space="preserve">C2 Umiejętność czytania ze zrozumieniem tekstu o charakterze </w:t>
            </w:r>
            <w:proofErr w:type="spellStart"/>
            <w:r>
              <w:rPr>
                <w:rStyle w:val="None"/>
                <w:rFonts w:ascii="Times New Roman" w:hAnsi="Times New Roman" w:cs="Times New Roman"/>
              </w:rPr>
              <w:t>og</w:t>
            </w:r>
            <w:proofErr w:type="spellEnd"/>
            <w:r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Start"/>
            <w:r>
              <w:rPr>
                <w:rStyle w:val="None"/>
                <w:rFonts w:ascii="Times New Roman" w:hAnsi="Times New Roman" w:cs="Times New Roman"/>
              </w:rPr>
              <w:t>lnym</w:t>
            </w:r>
            <w:proofErr w:type="spellEnd"/>
            <w:r>
              <w:rPr>
                <w:rStyle w:val="None"/>
                <w:rFonts w:ascii="Times New Roman" w:hAnsi="Times New Roman" w:cs="Times New Roman"/>
              </w:rPr>
              <w:t xml:space="preserve"> wraz z umiejętnością wykorzystania zawartych w tekście informacji.</w:t>
            </w:r>
          </w:p>
        </w:tc>
      </w:tr>
      <w:tr w:rsidR="003C1CD6" w:rsidTr="002E1DBB">
        <w:trPr>
          <w:trHeight w:val="49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C3 Opanowanie stopnia kompetencji językowej odpowiadającej poziomowi B2 zgodnie z wymaganiami określonymi przez Europejski System Opisu Kształcenia Językowego.</w:t>
            </w:r>
          </w:p>
        </w:tc>
      </w:tr>
    </w:tbl>
    <w:p w:rsidR="003C1CD6" w:rsidRDefault="003C1CD6" w:rsidP="003C1CD6">
      <w:pPr>
        <w:spacing w:after="0" w:line="240" w:lineRule="auto"/>
        <w:rPr>
          <w:rFonts w:ascii="Times New Roman" w:hAnsi="Times New Roman" w:cs="Times New Roman"/>
        </w:rPr>
      </w:pPr>
    </w:p>
    <w:p w:rsidR="003C1CD6" w:rsidRDefault="003C1CD6" w:rsidP="003C1CD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Efekty uczenia się dla przedmiotu wraz z odniesieniem do efekt</w:t>
      </w:r>
      <w:r>
        <w:rPr>
          <w:rStyle w:val="None"/>
          <w:rFonts w:ascii="Times New Roman" w:hAnsi="Times New Roman" w:cs="Times New Roman"/>
          <w:b/>
          <w:bCs/>
          <w:lang w:val="es-ES_tradnl"/>
        </w:rPr>
        <w:t>ó</w:t>
      </w:r>
      <w:r>
        <w:rPr>
          <w:rFonts w:ascii="Times New Roman" w:hAnsi="Times New Roman" w:cs="Times New Roman"/>
          <w:b/>
          <w:bCs/>
        </w:rPr>
        <w:t>w kierunkowych</w:t>
      </w:r>
    </w:p>
    <w:tbl>
      <w:tblPr>
        <w:tblStyle w:val="TableNormal"/>
        <w:tblW w:w="9062" w:type="dxa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094"/>
        <w:gridCol w:w="5830"/>
        <w:gridCol w:w="2138"/>
      </w:tblGrid>
      <w:tr w:rsidR="003C1CD6" w:rsidTr="002E1DBB">
        <w:trPr>
          <w:trHeight w:val="708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Symbol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Opis efektu przedmiotowego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Odniesienie do efektu kierunkowego</w:t>
            </w:r>
          </w:p>
        </w:tc>
      </w:tr>
      <w:tr w:rsidR="003C1CD6" w:rsidTr="002E1DBB">
        <w:trPr>
          <w:trHeight w:val="260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WIEDZA</w:t>
            </w:r>
          </w:p>
        </w:tc>
      </w:tr>
      <w:tr w:rsidR="003C1CD6" w:rsidTr="002E1DBB">
        <w:trPr>
          <w:trHeight w:val="49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  <w:lang w:val="en-US"/>
              </w:rPr>
              <w:t>W_01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 xml:space="preserve">Student zna zasady konstrukcji paragrafu (zwłaszcza związek pomiędzy </w:t>
            </w:r>
            <w:proofErr w:type="spellStart"/>
            <w:r>
              <w:rPr>
                <w:rStyle w:val="None"/>
                <w:rFonts w:ascii="Times New Roman" w:hAnsi="Times New Roman" w:cs="Times New Roman"/>
              </w:rPr>
              <w:t>topic</w:t>
            </w:r>
            <w:proofErr w:type="spellEnd"/>
            <w:r>
              <w:rPr>
                <w:rStyle w:val="None"/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 w:cs="Times New Roman"/>
              </w:rPr>
              <w:t>sentence</w:t>
            </w:r>
            <w:proofErr w:type="spellEnd"/>
            <w:r>
              <w:rPr>
                <w:rStyle w:val="None"/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Style w:val="None"/>
                <w:rFonts w:ascii="Times New Roman" w:hAnsi="Times New Roman" w:cs="Times New Roman"/>
              </w:rPr>
              <w:t>sp</w:t>
            </w:r>
            <w:proofErr w:type="spellEnd"/>
            <w:r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Start"/>
            <w:r>
              <w:rPr>
                <w:rStyle w:val="None"/>
                <w:rFonts w:ascii="Times New Roman" w:hAnsi="Times New Roman" w:cs="Times New Roman"/>
              </w:rPr>
              <w:t>jnością</w:t>
            </w:r>
            <w:proofErr w:type="spellEnd"/>
            <w:r>
              <w:rPr>
                <w:rStyle w:val="None"/>
                <w:rFonts w:ascii="Times New Roman" w:hAnsi="Times New Roman" w:cs="Times New Roman"/>
              </w:rPr>
              <w:t>)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pStyle w:val="TableStyle2A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eastAsia="Calibri" w:hAnsi="Times New Roman" w:cs="Times New Roman"/>
                <w:sz w:val="22"/>
                <w:szCs w:val="22"/>
              </w:rPr>
              <w:t>K_W01, K_W06,</w:t>
            </w:r>
          </w:p>
        </w:tc>
      </w:tr>
      <w:tr w:rsidR="003C1CD6" w:rsidTr="002E1DBB">
        <w:trPr>
          <w:trHeight w:val="49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  <w:lang w:val="en-US"/>
              </w:rPr>
              <w:t>W_02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 xml:space="preserve">Student zna podstawowe zasady użycia </w:t>
            </w:r>
            <w:proofErr w:type="spellStart"/>
            <w:r>
              <w:rPr>
                <w:rStyle w:val="None"/>
                <w:rFonts w:ascii="Times New Roman" w:hAnsi="Times New Roman" w:cs="Times New Roman"/>
              </w:rPr>
              <w:t>źr</w:t>
            </w:r>
            <w:proofErr w:type="spellEnd"/>
            <w:r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Start"/>
            <w:r>
              <w:rPr>
                <w:rStyle w:val="None"/>
                <w:rFonts w:ascii="Times New Roman" w:hAnsi="Times New Roman" w:cs="Times New Roman"/>
              </w:rPr>
              <w:t>deł</w:t>
            </w:r>
            <w:proofErr w:type="spellEnd"/>
            <w:r>
              <w:rPr>
                <w:rStyle w:val="None"/>
                <w:rFonts w:ascii="Times New Roman" w:hAnsi="Times New Roman" w:cs="Times New Roman"/>
              </w:rPr>
              <w:t xml:space="preserve"> w konstrukcji własnej wypowiedzi pisemnej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  <w:lang w:val="en-US"/>
              </w:rPr>
              <w:t>K_W08</w:t>
            </w:r>
          </w:p>
        </w:tc>
      </w:tr>
      <w:tr w:rsidR="003C1CD6" w:rsidTr="002E1DBB">
        <w:trPr>
          <w:trHeight w:val="260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  <w:lang w:val="fr-FR"/>
              </w:rPr>
              <w:t>UMIEJ</w:t>
            </w:r>
            <w:r>
              <w:rPr>
                <w:rStyle w:val="None"/>
                <w:rFonts w:ascii="Times New Roman" w:hAnsi="Times New Roman" w:cs="Times New Roman"/>
              </w:rPr>
              <w:t>ĘTNOŚCI</w:t>
            </w:r>
          </w:p>
        </w:tc>
      </w:tr>
      <w:tr w:rsidR="003C1CD6" w:rsidTr="002E1DBB">
        <w:trPr>
          <w:trHeight w:val="731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  <w:lang w:val="en-US"/>
              </w:rPr>
              <w:t>U_01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Student konstruuje kr</w:t>
            </w:r>
            <w:r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Start"/>
            <w:r>
              <w:rPr>
                <w:rStyle w:val="None"/>
                <w:rFonts w:ascii="Times New Roman" w:hAnsi="Times New Roman" w:cs="Times New Roman"/>
              </w:rPr>
              <w:t>tką</w:t>
            </w:r>
            <w:proofErr w:type="spellEnd"/>
            <w:r>
              <w:rPr>
                <w:rStyle w:val="None"/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Style w:val="None"/>
                <w:rFonts w:ascii="Times New Roman" w:hAnsi="Times New Roman" w:cs="Times New Roman"/>
              </w:rPr>
              <w:t>sp</w:t>
            </w:r>
            <w:proofErr w:type="spellEnd"/>
            <w:r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>
              <w:rPr>
                <w:rStyle w:val="None"/>
                <w:rFonts w:ascii="Times New Roman" w:hAnsi="Times New Roman" w:cs="Times New Roman"/>
                <w:lang w:val="nl-NL"/>
              </w:rPr>
              <w:t>jn</w:t>
            </w:r>
            <w:r>
              <w:rPr>
                <w:rStyle w:val="None"/>
                <w:rFonts w:ascii="Times New Roman" w:hAnsi="Times New Roman" w:cs="Times New Roman"/>
              </w:rPr>
              <w:t xml:space="preserve">ą wypowiedź pisemną w języku angielskim z użyciem </w:t>
            </w:r>
            <w:proofErr w:type="spellStart"/>
            <w:r>
              <w:rPr>
                <w:rStyle w:val="None"/>
                <w:rFonts w:ascii="Times New Roman" w:hAnsi="Times New Roman" w:cs="Times New Roman"/>
              </w:rPr>
              <w:t>źr</w:t>
            </w:r>
            <w:proofErr w:type="spellEnd"/>
            <w:r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Start"/>
            <w:r>
              <w:rPr>
                <w:rStyle w:val="None"/>
                <w:rFonts w:ascii="Times New Roman" w:hAnsi="Times New Roman" w:cs="Times New Roman"/>
              </w:rPr>
              <w:t>deł</w:t>
            </w:r>
            <w:proofErr w:type="spellEnd"/>
            <w:r>
              <w:rPr>
                <w:rStyle w:val="None"/>
                <w:rFonts w:ascii="Times New Roman" w:hAnsi="Times New Roman" w:cs="Times New Roman"/>
              </w:rPr>
              <w:t xml:space="preserve"> pomocniczych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pStyle w:val="TableStyle2A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eastAsia="Calibri" w:hAnsi="Times New Roman" w:cs="Times New Roman"/>
                <w:sz w:val="22"/>
                <w:szCs w:val="22"/>
              </w:rPr>
              <w:t>K_U01, K_U04, K_U05, K_U07,  K_U08, K_U09,</w:t>
            </w:r>
          </w:p>
        </w:tc>
      </w:tr>
      <w:tr w:rsidR="003C1CD6" w:rsidTr="002E1DBB">
        <w:trPr>
          <w:trHeight w:val="73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  <w:lang w:val="en-US"/>
              </w:rPr>
              <w:t>U_02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Student czyta ze zrozumieniem tekst o charakterze nieakademickim i wyszukuje w nim konkretne informacje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K_U01, K_U07</w:t>
            </w:r>
          </w:p>
        </w:tc>
      </w:tr>
      <w:tr w:rsidR="003C1CD6" w:rsidTr="002E1DBB">
        <w:trPr>
          <w:trHeight w:val="49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  <w:lang w:val="en-US"/>
              </w:rPr>
              <w:t>U_</w:t>
            </w:r>
            <w:r>
              <w:rPr>
                <w:rStyle w:val="None"/>
                <w:rFonts w:ascii="Times New Roman" w:hAnsi="Times New Roman" w:cs="Times New Roman"/>
              </w:rPr>
              <w:t>03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Student operuje szerokim zakresem słownictwa sygnalizującego logiczny związek pomiędzy zdaniami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  <w:lang w:val="en-US"/>
              </w:rPr>
              <w:t>K_U05</w:t>
            </w:r>
          </w:p>
        </w:tc>
      </w:tr>
      <w:tr w:rsidR="003C1CD6" w:rsidTr="002E1DBB">
        <w:trPr>
          <w:trHeight w:val="73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  <w:lang w:val="en-US"/>
              </w:rPr>
              <w:t>U_04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Student organizuje pracę indywidualną i współpracuje w grupie w trakcie zajęć, poszerzając tym samym swoją wiedzę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  <w:lang w:val="en-US"/>
              </w:rPr>
              <w:t>K_U08, K_U09</w:t>
            </w:r>
          </w:p>
        </w:tc>
      </w:tr>
      <w:tr w:rsidR="003C1CD6" w:rsidTr="002E1DBB">
        <w:trPr>
          <w:trHeight w:val="260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KOMPETENCJE SPOŁ</w:t>
            </w:r>
            <w:r>
              <w:rPr>
                <w:rStyle w:val="None"/>
                <w:rFonts w:ascii="Times New Roman" w:hAnsi="Times New Roman" w:cs="Times New Roman"/>
                <w:lang w:val="de-DE"/>
              </w:rPr>
              <w:t>ECZNE</w:t>
            </w:r>
          </w:p>
        </w:tc>
      </w:tr>
      <w:tr w:rsidR="003C1CD6" w:rsidTr="002E1DBB">
        <w:trPr>
          <w:trHeight w:val="73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  <w:lang w:val="en-US"/>
              </w:rPr>
              <w:t>K_01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 xml:space="preserve">Student poddaje krytycznej ocenie własną wiedzę w zakresie konstrukcji </w:t>
            </w:r>
            <w:proofErr w:type="spellStart"/>
            <w:r>
              <w:rPr>
                <w:rStyle w:val="None"/>
                <w:rFonts w:ascii="Times New Roman" w:hAnsi="Times New Roman" w:cs="Times New Roman"/>
              </w:rPr>
              <w:t>sp</w:t>
            </w:r>
            <w:proofErr w:type="spellEnd"/>
            <w:r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Start"/>
            <w:r>
              <w:rPr>
                <w:rStyle w:val="None"/>
                <w:rFonts w:ascii="Times New Roman" w:hAnsi="Times New Roman" w:cs="Times New Roman"/>
              </w:rPr>
              <w:t>jnej</w:t>
            </w:r>
            <w:proofErr w:type="spellEnd"/>
            <w:r>
              <w:rPr>
                <w:rStyle w:val="None"/>
                <w:rFonts w:ascii="Times New Roman" w:hAnsi="Times New Roman" w:cs="Times New Roman"/>
              </w:rPr>
              <w:t xml:space="preserve"> wypowiedzi pisemnej oraz analizy tekst</w:t>
            </w:r>
            <w:r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>
              <w:rPr>
                <w:rStyle w:val="None"/>
                <w:rFonts w:ascii="Times New Roman" w:hAnsi="Times New Roman" w:cs="Times New Roman"/>
              </w:rPr>
              <w:t>w o charakterze nieakademickim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pStyle w:val="TableStyle2A"/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eastAsia="Calibri" w:hAnsi="Times New Roman" w:cs="Times New Roman"/>
                <w:sz w:val="22"/>
                <w:szCs w:val="22"/>
              </w:rPr>
              <w:t>K_K01, K_K02, K_K03</w:t>
            </w:r>
          </w:p>
        </w:tc>
      </w:tr>
      <w:tr w:rsidR="003C1CD6" w:rsidTr="002E1DBB">
        <w:trPr>
          <w:trHeight w:val="73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  <w:lang w:val="en-US"/>
              </w:rPr>
              <w:t>K_02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Student korzysta z wiedzy eksperckiej przy konstrukcji własnej wypowiedzi pisemnej, dbając o jej poprawność leksykalno-gramatyczną oraz o logikę wywodu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K_K01, K_K02, K_K03</w:t>
            </w:r>
          </w:p>
        </w:tc>
      </w:tr>
    </w:tbl>
    <w:p w:rsidR="003C1CD6" w:rsidRDefault="003C1CD6" w:rsidP="003C1CD6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:rsidR="003C1CD6" w:rsidRDefault="003C1CD6" w:rsidP="003C1CD6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Opis przedmiotu/ treści programowe</w:t>
      </w:r>
    </w:p>
    <w:tbl>
      <w:tblPr>
        <w:tblStyle w:val="TableNormal"/>
        <w:tblW w:w="9062" w:type="dxa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062"/>
      </w:tblGrid>
      <w:tr w:rsidR="003C1CD6" w:rsidTr="002E1DBB">
        <w:trPr>
          <w:trHeight w:val="49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Style w:val="None"/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Style w:val="None"/>
                <w:rFonts w:ascii="Times New Roman" w:hAnsi="Times New Roman" w:cs="Times New Roman"/>
                <w:lang w:val="en-US"/>
              </w:rPr>
              <w:t>Konstrukcja</w:t>
            </w:r>
            <w:proofErr w:type="spellEnd"/>
            <w:r>
              <w:rPr>
                <w:rStyle w:val="None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 w:cs="Times New Roman"/>
                <w:lang w:val="en-US"/>
              </w:rPr>
              <w:t>paragrafu</w:t>
            </w:r>
            <w:proofErr w:type="spellEnd"/>
            <w:r>
              <w:rPr>
                <w:rStyle w:val="None"/>
                <w:rFonts w:ascii="Times New Roman" w:hAnsi="Times New Roman" w:cs="Times New Roman"/>
                <w:lang w:val="en-US"/>
              </w:rPr>
              <w:t>: topic sentence, unity, coherence, linking phrases</w:t>
            </w:r>
          </w:p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  <w:lang w:val="en-US"/>
              </w:rPr>
              <w:t>Reading comprehension</w:t>
            </w:r>
          </w:p>
        </w:tc>
      </w:tr>
    </w:tbl>
    <w:p w:rsidR="003C1CD6" w:rsidRDefault="003C1CD6" w:rsidP="003C1CD6">
      <w:pPr>
        <w:pStyle w:val="Akapitzlist"/>
        <w:widowControl w:val="0"/>
        <w:spacing w:after="0" w:line="240" w:lineRule="auto"/>
        <w:ind w:left="1188"/>
        <w:rPr>
          <w:rFonts w:ascii="Times New Roman" w:hAnsi="Times New Roman" w:cs="Times New Roman"/>
        </w:rPr>
      </w:pPr>
    </w:p>
    <w:p w:rsidR="003C1CD6" w:rsidRDefault="003C1CD6" w:rsidP="003C1C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C1CD6" w:rsidRDefault="003C1CD6" w:rsidP="003C1CD6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Metody realizacji i weryfikacji efekt</w:t>
      </w:r>
      <w:r>
        <w:rPr>
          <w:rStyle w:val="None"/>
          <w:rFonts w:ascii="Times New Roman" w:hAnsi="Times New Roman" w:cs="Times New Roman"/>
          <w:b/>
          <w:bCs/>
          <w:lang w:val="es-ES_tradnl"/>
        </w:rPr>
        <w:t>ó</w:t>
      </w:r>
      <w:r>
        <w:rPr>
          <w:rFonts w:ascii="Times New Roman" w:hAnsi="Times New Roman" w:cs="Times New Roman"/>
          <w:b/>
          <w:bCs/>
        </w:rPr>
        <w:t>w uczenia się</w:t>
      </w:r>
    </w:p>
    <w:p w:rsidR="003C1CD6" w:rsidRDefault="003C1CD6" w:rsidP="003C1CD6">
      <w:pPr>
        <w:pStyle w:val="Akapitzlist"/>
        <w:spacing w:after="0" w:line="240" w:lineRule="auto"/>
        <w:ind w:left="0"/>
        <w:rPr>
          <w:rStyle w:val="None"/>
          <w:rFonts w:ascii="Times New Roman" w:hAnsi="Times New Roman" w:cs="Times New Roman"/>
          <w:b/>
          <w:bCs/>
          <w:color w:val="7C9547"/>
          <w:u w:color="7C9547"/>
        </w:rPr>
      </w:pPr>
    </w:p>
    <w:tbl>
      <w:tblPr>
        <w:tblStyle w:val="TableNormal"/>
        <w:tblW w:w="9062" w:type="dxa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094"/>
        <w:gridCol w:w="2646"/>
        <w:gridCol w:w="2779"/>
        <w:gridCol w:w="2543"/>
      </w:tblGrid>
      <w:tr w:rsidR="003C1CD6" w:rsidTr="002E1DBB">
        <w:trPr>
          <w:trHeight w:val="82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Symbol efektu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Metody dydaktyczne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Metody weryfikacji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Sposoby dokumentacji</w:t>
            </w:r>
          </w:p>
        </w:tc>
      </w:tr>
      <w:tr w:rsidR="003C1CD6" w:rsidTr="002E1DBB">
        <w:trPr>
          <w:trHeight w:val="260"/>
        </w:trPr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CD6" w:rsidRDefault="003C1CD6" w:rsidP="002E1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WIEDZA</w:t>
            </w:r>
          </w:p>
        </w:tc>
      </w:tr>
      <w:tr w:rsidR="003C1CD6" w:rsidTr="002E1DBB">
        <w:trPr>
          <w:trHeight w:val="73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  <w:lang w:val="en-US"/>
              </w:rPr>
              <w:t>W_01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None"/>
                <w:rFonts w:ascii="Times New Roman" w:hAnsi="Times New Roman" w:cs="Times New Roman"/>
              </w:rPr>
              <w:t>miniwykład</w:t>
            </w:r>
            <w:proofErr w:type="spellEnd"/>
            <w:r>
              <w:rPr>
                <w:rStyle w:val="None"/>
                <w:rFonts w:ascii="Times New Roman" w:hAnsi="Times New Roman" w:cs="Times New Roman"/>
              </w:rPr>
              <w:t xml:space="preserve"> wprowadzający, dyskusja, analiza tekstu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test, praca pisemna, odpowiedź ustna w czasie zajęć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uzupełniony i oceniony test, oceniona praca pisemna</w:t>
            </w:r>
          </w:p>
        </w:tc>
      </w:tr>
      <w:tr w:rsidR="003C1CD6" w:rsidTr="002E1DBB">
        <w:trPr>
          <w:trHeight w:val="73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  <w:lang w:val="en-US"/>
              </w:rPr>
              <w:t>W_02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None"/>
                <w:rFonts w:ascii="Times New Roman" w:hAnsi="Times New Roman" w:cs="Times New Roman"/>
              </w:rPr>
              <w:t>miniwykład</w:t>
            </w:r>
            <w:proofErr w:type="spellEnd"/>
            <w:r>
              <w:rPr>
                <w:rStyle w:val="None"/>
                <w:rFonts w:ascii="Times New Roman" w:hAnsi="Times New Roman" w:cs="Times New Roman"/>
              </w:rPr>
              <w:t xml:space="preserve"> wprowadzający, dyskusja, analiza tekstu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praca pisemna, odpowiedź ustna w czasie zajęć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oceniona praca pisemna</w:t>
            </w:r>
          </w:p>
        </w:tc>
      </w:tr>
      <w:tr w:rsidR="003C1CD6" w:rsidTr="002E1DBB">
        <w:trPr>
          <w:trHeight w:val="260"/>
        </w:trPr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CD6" w:rsidRDefault="003C1CD6" w:rsidP="002E1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  <w:lang w:val="fr-FR"/>
              </w:rPr>
              <w:t>UMIEJ</w:t>
            </w:r>
            <w:r>
              <w:rPr>
                <w:rStyle w:val="None"/>
                <w:rFonts w:ascii="Times New Roman" w:hAnsi="Times New Roman" w:cs="Times New Roman"/>
              </w:rPr>
              <w:t>ĘTNOŚCI</w:t>
            </w:r>
          </w:p>
        </w:tc>
      </w:tr>
      <w:tr w:rsidR="003C1CD6" w:rsidTr="002E1DBB">
        <w:trPr>
          <w:trHeight w:val="145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  <w:lang w:val="en-US"/>
              </w:rPr>
              <w:t>U_01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ćwiczenia praktyczne, analiza tekstu, praca z tekstem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praca pisemna, test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Style w:val="None"/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uzupełniony i</w:t>
            </w:r>
          </w:p>
          <w:p w:rsidR="003C1CD6" w:rsidRDefault="003C1CD6" w:rsidP="002E1DBB">
            <w:pPr>
              <w:rPr>
                <w:rStyle w:val="None"/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oceniony</w:t>
            </w:r>
          </w:p>
          <w:p w:rsidR="003C1CD6" w:rsidRDefault="003C1CD6" w:rsidP="002E1DBB">
            <w:pPr>
              <w:rPr>
                <w:rStyle w:val="None"/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test/</w:t>
            </w:r>
          </w:p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sprawdzona praca pisemna/zapis w arkuszu ocen</w:t>
            </w:r>
          </w:p>
        </w:tc>
      </w:tr>
      <w:tr w:rsidR="003C1CD6" w:rsidTr="002E1DBB">
        <w:trPr>
          <w:trHeight w:val="193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  <w:lang w:val="en-US"/>
              </w:rPr>
              <w:t>U_02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analiza tekstu, ćwiczenia praktyczne, praca z tekstem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praca pisemna, test, odpowiedź ustna w czasie zajęć i informacja zwrotna od grupy lub prowadzącego, wykonanie zadań na platformie nauczania zdalnego z kluczem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Style w:val="None"/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uzupełniony i</w:t>
            </w:r>
          </w:p>
          <w:p w:rsidR="003C1CD6" w:rsidRDefault="003C1CD6" w:rsidP="002E1DBB">
            <w:pPr>
              <w:rPr>
                <w:rStyle w:val="None"/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oceniony</w:t>
            </w:r>
          </w:p>
          <w:p w:rsidR="003C1CD6" w:rsidRDefault="003C1CD6" w:rsidP="002E1DBB">
            <w:pPr>
              <w:rPr>
                <w:rStyle w:val="None"/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test/</w:t>
            </w:r>
          </w:p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sprawdzona praca pisemna/zapis w arkuszu ocen</w:t>
            </w:r>
          </w:p>
        </w:tc>
      </w:tr>
      <w:tr w:rsidR="003C1CD6" w:rsidTr="002E1DBB">
        <w:trPr>
          <w:trHeight w:val="193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  <w:lang w:val="en-US"/>
              </w:rPr>
              <w:t>U_</w:t>
            </w:r>
            <w:r>
              <w:rPr>
                <w:rStyle w:val="None"/>
                <w:rFonts w:ascii="Times New Roman" w:hAnsi="Times New Roman" w:cs="Times New Roman"/>
              </w:rPr>
              <w:t>03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analiza tekstu, praca z tekstem, ćwiczenia praktyczne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praca pisemna, test, odpowiedź ustna w czasie zajęć i informacja zwrotna od grupy lub prowadzącego, wykonanie zadań na platformie nauczania zdalnego z kluczem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uzupełniony i oceniony test/ sprawdzona praca pisemna/ zapis w arkuszu ocen</w:t>
            </w:r>
          </w:p>
        </w:tc>
      </w:tr>
      <w:tr w:rsidR="003C1CD6" w:rsidTr="002E1DBB">
        <w:trPr>
          <w:trHeight w:val="97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  <w:lang w:val="en-US"/>
              </w:rPr>
              <w:t>U_04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ćwiczenia praktyczne, analiza tekstu, praca z tekstem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praca pisemna, wykonanie zadań na platformie nauczania zdalnego z kluczem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sprawdzona praca pisemna, zapis w arkuszu ocen</w:t>
            </w:r>
          </w:p>
        </w:tc>
      </w:tr>
      <w:tr w:rsidR="003C1CD6" w:rsidTr="002E1DBB">
        <w:trPr>
          <w:trHeight w:val="260"/>
        </w:trPr>
        <w:tc>
          <w:tcPr>
            <w:tcW w:w="9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CD6" w:rsidRDefault="003C1CD6" w:rsidP="002E1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KOMPETENCJE SPOŁ</w:t>
            </w:r>
            <w:r>
              <w:rPr>
                <w:rStyle w:val="None"/>
                <w:rFonts w:ascii="Times New Roman" w:hAnsi="Times New Roman" w:cs="Times New Roman"/>
                <w:lang w:val="de-DE"/>
              </w:rPr>
              <w:t>ECZNE</w:t>
            </w:r>
          </w:p>
        </w:tc>
      </w:tr>
      <w:tr w:rsidR="003C1CD6" w:rsidTr="002E1DBB">
        <w:trPr>
          <w:trHeight w:val="145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  <w:lang w:val="en-US"/>
              </w:rPr>
              <w:t>K_01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dyskusja, praca w parach i w grupie, ćwiczenia praktyczne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praca pisemna, obserwacja i sesja pytań i odpowiedzi w trakcie zajęć, wykonanie zadań na platformie nauczania zdalnego z kluczem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sprawdzona praca pisemna, zapis w arkuszu ocen</w:t>
            </w:r>
          </w:p>
        </w:tc>
      </w:tr>
      <w:tr w:rsidR="003C1CD6" w:rsidTr="002E1DBB">
        <w:trPr>
          <w:trHeight w:val="1450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  <w:lang w:val="en-US"/>
              </w:rPr>
              <w:lastRenderedPageBreak/>
              <w:t>K_02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dyskusja, praca w parach i w grupie, ćwiczenia praktyczne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praca pisemna, obserwacja i sesja pytań i odpowiedzi w trakcie zajęć, wykonanie zadań na platformie nauczania zdalnego z kluczem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sprawdzona praca pisemna, zapis w arkuszu ocen</w:t>
            </w:r>
          </w:p>
        </w:tc>
      </w:tr>
    </w:tbl>
    <w:p w:rsidR="003C1CD6" w:rsidRDefault="003C1CD6" w:rsidP="003C1CD6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:rsidR="003C1CD6" w:rsidRDefault="003C1CD6" w:rsidP="003C1CD6">
      <w:pPr>
        <w:pStyle w:val="Akapitzlist"/>
        <w:numPr>
          <w:ilvl w:val="0"/>
          <w:numId w:val="6"/>
        </w:numPr>
        <w:spacing w:before="240"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Kryteria oceny, uwagi…</w:t>
      </w:r>
    </w:p>
    <w:p w:rsidR="003C1CD6" w:rsidRDefault="003C1CD6" w:rsidP="003C1CD6">
      <w:pPr>
        <w:pStyle w:val="v1gmail-western"/>
        <w:spacing w:before="280" w:after="0" w:afterAutospacing="0" w:line="220" w:lineRule="atLeast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W przypadku zajęć w trybie zdalnym:</w:t>
      </w:r>
    </w:p>
    <w:p w:rsidR="003C1CD6" w:rsidRDefault="003C1CD6" w:rsidP="003C1CD6">
      <w:pPr>
        <w:pStyle w:val="v1gmail-western"/>
        <w:spacing w:before="280" w:after="0" w:afterAutospacing="0" w:line="220" w:lineRule="atLeast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Warunkiem podejścia do zaliczenia jest oddanie w terminie</w:t>
      </w:r>
      <w:r>
        <w:rPr>
          <w:rStyle w:val="apple-converted-space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70% zadań na platformie </w:t>
      </w:r>
      <w:proofErr w:type="spellStart"/>
      <w:r>
        <w:rPr>
          <w:color w:val="000000"/>
          <w:sz w:val="22"/>
          <w:szCs w:val="22"/>
        </w:rPr>
        <w:t>moodle</w:t>
      </w:r>
      <w:proofErr w:type="spellEnd"/>
      <w:r>
        <w:rPr>
          <w:color w:val="000000"/>
          <w:sz w:val="22"/>
          <w:szCs w:val="22"/>
        </w:rPr>
        <w:t>.</w:t>
      </w:r>
    </w:p>
    <w:p w:rsidR="003C1CD6" w:rsidRDefault="003C1CD6" w:rsidP="003C1CD6">
      <w:pPr>
        <w:pStyle w:val="v1gmail-western"/>
        <w:spacing w:before="280" w:after="0" w:afterAutospacing="0" w:line="220" w:lineRule="atLeast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Ocena końcowa jest wypadkową ocen z prac pisemnych.</w:t>
      </w:r>
    </w:p>
    <w:p w:rsidR="003C1CD6" w:rsidRDefault="003C1CD6" w:rsidP="003C1CD6">
      <w:pPr>
        <w:pStyle w:val="v1gmail-western"/>
        <w:spacing w:before="280" w:after="0" w:afterAutospacing="0" w:line="220" w:lineRule="atLeast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Chęć aktywnego uczestnictwa w zajęciach studenci sygnalizują poprzez włączenie kamery. Problemy techniczne należy zgłaszać w ciągu pierwszych 5 minut zajęć. Osoby które nie włączą kamer i nie zgłoszą problemów technicznych zostaną usunięte z zajęć przez prowadzącego.</w:t>
      </w:r>
    </w:p>
    <w:p w:rsidR="003C1CD6" w:rsidRDefault="003C1CD6" w:rsidP="003C1CD6">
      <w:pPr>
        <w:pStyle w:val="v1gmail-western"/>
        <w:spacing w:before="280" w:after="0" w:afterAutospacing="0" w:line="220" w:lineRule="atLeast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 W przypadku zajęć w trybie stacjonarnym:</w:t>
      </w:r>
    </w:p>
    <w:p w:rsidR="003C1CD6" w:rsidRDefault="003C1CD6" w:rsidP="003C1CD6">
      <w:pPr>
        <w:pStyle w:val="v1gmail-western"/>
        <w:spacing w:before="280" w:after="0" w:afterAutospacing="0" w:line="220" w:lineRule="atLeast"/>
        <w:ind w:left="360"/>
        <w:rPr>
          <w:rFonts w:ascii="Calibri" w:hAnsi="Calibri" w:cs="Calibri"/>
          <w:color w:val="000000"/>
          <w:sz w:val="22"/>
          <w:szCs w:val="22"/>
        </w:rPr>
      </w:pPr>
    </w:p>
    <w:p w:rsidR="003C1CD6" w:rsidRDefault="003C1CD6" w:rsidP="003C1CD6">
      <w:pPr>
        <w:pStyle w:val="v1gmail-western"/>
        <w:spacing w:beforeAutospacing="0" w:after="0" w:afterAutospacing="0" w:line="360" w:lineRule="auto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Warunkiem podejścia do zaliczenia jest zaliczenie przynajmniej jednego big testu</w:t>
      </w:r>
    </w:p>
    <w:p w:rsidR="003C1CD6" w:rsidRDefault="003C1CD6" w:rsidP="003C1CD6">
      <w:pPr>
        <w:pStyle w:val="v1gmail-western"/>
        <w:spacing w:beforeAutospacing="0" w:after="0" w:afterAutospacing="0" w:line="360" w:lineRule="auto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Warunkiem podejścia do zaliczenia jest oddanie w terminie</w:t>
      </w:r>
      <w:r>
        <w:rPr>
          <w:rStyle w:val="apple-converted-space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70% zadań na platformie </w:t>
      </w:r>
      <w:proofErr w:type="spellStart"/>
      <w:r>
        <w:rPr>
          <w:color w:val="000000"/>
          <w:sz w:val="22"/>
          <w:szCs w:val="22"/>
        </w:rPr>
        <w:t>moodle</w:t>
      </w:r>
      <w:proofErr w:type="spellEnd"/>
      <w:r>
        <w:rPr>
          <w:color w:val="000000"/>
          <w:sz w:val="22"/>
          <w:szCs w:val="22"/>
        </w:rPr>
        <w:t>.</w:t>
      </w:r>
    </w:p>
    <w:p w:rsidR="003C1CD6" w:rsidRDefault="003C1CD6" w:rsidP="003C1CD6">
      <w:pPr>
        <w:pStyle w:val="v1gmail-western"/>
        <w:spacing w:beforeAutospacing="0" w:after="0" w:afterAutospacing="0" w:line="360" w:lineRule="auto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Warunkiem podejścia do zaliczenia jest obecność na co najmniej 70% zajęć.</w:t>
      </w:r>
    </w:p>
    <w:p w:rsidR="003C1CD6" w:rsidRDefault="003C1CD6" w:rsidP="003C1CD6">
      <w:pPr>
        <w:pStyle w:val="v1gmail-western"/>
        <w:spacing w:beforeAutospacing="0" w:after="0" w:afterAutospacing="0" w:line="360" w:lineRule="auto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Ocena końcowa jest wypadkową ocen z prac pisemnych oraz wyższej oceny z big testu.</w:t>
      </w:r>
    </w:p>
    <w:p w:rsidR="003C1CD6" w:rsidRDefault="003C1CD6" w:rsidP="003C1CD6">
      <w:pPr>
        <w:pStyle w:val="v1gmail-western"/>
        <w:spacing w:beforeAutospacing="0" w:after="0" w:afterAutospacing="0" w:line="360" w:lineRule="auto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Oddane w terminie prace pisemne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oceniane są w systemie punktowym: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27-30: 3 31-33: 3+ 34-37: 4 38-40: 4+ 41-45: 5</w:t>
      </w:r>
    </w:p>
    <w:p w:rsidR="003C1CD6" w:rsidRDefault="003C1CD6" w:rsidP="003C1CD6">
      <w:pPr>
        <w:pStyle w:val="v1gmail-western"/>
        <w:spacing w:before="280" w:after="0" w:afterAutospacing="0" w:line="220" w:lineRule="atLeast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Szczegółowe kryteria oceny prowadzący udostępni studentom podczas pierwszych zajęć.</w:t>
      </w:r>
    </w:p>
    <w:p w:rsidR="003C1CD6" w:rsidRDefault="003C1CD6" w:rsidP="003C1CD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C1CD6" w:rsidRDefault="003C1CD6" w:rsidP="003C1CD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Obciążenie pracą studenta</w:t>
      </w:r>
    </w:p>
    <w:tbl>
      <w:tblPr>
        <w:tblStyle w:val="TableNormal"/>
        <w:tblW w:w="9062" w:type="dxa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539"/>
        <w:gridCol w:w="4523"/>
      </w:tblGrid>
      <w:tr w:rsidR="003C1CD6" w:rsidTr="002E1DBB">
        <w:trPr>
          <w:trHeight w:hRule="exact" w:val="340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Forma aktywności studenta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Liczba godzin</w:t>
            </w:r>
          </w:p>
        </w:tc>
      </w:tr>
      <w:tr w:rsidR="003C1CD6" w:rsidTr="002E1DBB">
        <w:trPr>
          <w:trHeight w:hRule="exact" w:val="340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Liczba godzin kontaktowych z nauczycielem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3C1CD6" w:rsidTr="002E1DBB">
        <w:trPr>
          <w:trHeight w:hRule="exact" w:val="340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Liczba godzin indywidualnej pracy studenta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  <w:b/>
                <w:bCs/>
              </w:rPr>
              <w:t>60</w:t>
            </w:r>
          </w:p>
        </w:tc>
      </w:tr>
    </w:tbl>
    <w:p w:rsidR="003C1CD6" w:rsidRDefault="003C1CD6" w:rsidP="003C1CD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C1CD6" w:rsidRDefault="003C1CD6" w:rsidP="003C1CD6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lang w:val="de-DE"/>
        </w:rPr>
      </w:pPr>
      <w:proofErr w:type="spellStart"/>
      <w:r>
        <w:rPr>
          <w:rStyle w:val="None"/>
          <w:rFonts w:ascii="Times New Roman" w:hAnsi="Times New Roman" w:cs="Times New Roman"/>
          <w:b/>
          <w:bCs/>
          <w:lang w:val="de-DE"/>
        </w:rPr>
        <w:t>Literatura</w:t>
      </w:r>
      <w:proofErr w:type="spellEnd"/>
    </w:p>
    <w:tbl>
      <w:tblPr>
        <w:tblStyle w:val="TableNormal"/>
        <w:tblW w:w="9062" w:type="dxa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9062"/>
      </w:tblGrid>
      <w:tr w:rsidR="003C1CD6" w:rsidTr="002E1DBB">
        <w:trPr>
          <w:trHeight w:hRule="exact" w:val="3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Literatura podstawowa</w:t>
            </w:r>
          </w:p>
        </w:tc>
      </w:tr>
      <w:tr w:rsidR="003C1CD6" w:rsidTr="002E1DBB">
        <w:trPr>
          <w:trHeight w:hRule="exact" w:val="3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Style w:val="None"/>
                <w:rFonts w:ascii="Times New Roman" w:hAnsi="Times New Roman" w:cs="Times New Roman"/>
                <w:lang w:val="en-US"/>
              </w:rPr>
              <w:t>Oshima</w:t>
            </w:r>
            <w:proofErr w:type="spellEnd"/>
            <w:r>
              <w:rPr>
                <w:rStyle w:val="None"/>
                <w:rFonts w:ascii="Times New Roman" w:hAnsi="Times New Roman" w:cs="Times New Roman"/>
                <w:lang w:val="en-US"/>
              </w:rPr>
              <w:t xml:space="preserve">, A. and A. Hogue. 2006. </w:t>
            </w:r>
            <w:r>
              <w:rPr>
                <w:rStyle w:val="None"/>
                <w:rFonts w:ascii="Times New Roman" w:hAnsi="Times New Roman" w:cs="Times New Roman"/>
                <w:i/>
                <w:iCs/>
                <w:lang w:val="en-US"/>
              </w:rPr>
              <w:t>Writing Academic English</w:t>
            </w:r>
            <w:r>
              <w:rPr>
                <w:rStyle w:val="None"/>
                <w:rFonts w:ascii="Times New Roman" w:hAnsi="Times New Roman" w:cs="Times New Roman"/>
                <w:lang w:val="en-US"/>
              </w:rPr>
              <w:t>. Pearson Longman.</w:t>
            </w:r>
          </w:p>
        </w:tc>
      </w:tr>
      <w:tr w:rsidR="003C1CD6" w:rsidTr="002E1DBB">
        <w:trPr>
          <w:trHeight w:hRule="exact" w:val="34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>Literatura uzupełniająca</w:t>
            </w:r>
          </w:p>
        </w:tc>
      </w:tr>
      <w:tr w:rsidR="003C1CD6" w:rsidTr="002E1DBB">
        <w:trPr>
          <w:trHeight w:val="61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CD6" w:rsidRDefault="003C1CD6" w:rsidP="002E1DBB">
            <w:pPr>
              <w:rPr>
                <w:rStyle w:val="None"/>
                <w:rFonts w:ascii="Times New Roman" w:hAnsi="Times New Roman" w:cs="Times New Roman"/>
                <w:lang w:val="en-US"/>
              </w:rPr>
            </w:pPr>
            <w:r>
              <w:rPr>
                <w:rStyle w:val="None"/>
                <w:rFonts w:ascii="Times New Roman" w:hAnsi="Times New Roman" w:cs="Times New Roman"/>
                <w:lang w:val="en-US"/>
              </w:rPr>
              <w:t xml:space="preserve">Jordan, R. R. 1999. </w:t>
            </w:r>
            <w:r>
              <w:rPr>
                <w:rStyle w:val="None"/>
                <w:rFonts w:ascii="Times New Roman" w:hAnsi="Times New Roman" w:cs="Times New Roman"/>
                <w:i/>
                <w:iCs/>
                <w:lang w:val="en-US"/>
              </w:rPr>
              <w:t>Academic Writing Course: Study Skills in English</w:t>
            </w:r>
            <w:r>
              <w:rPr>
                <w:rStyle w:val="None"/>
                <w:rFonts w:ascii="Times New Roman" w:hAnsi="Times New Roman" w:cs="Times New Roman"/>
                <w:lang w:val="en-US"/>
              </w:rPr>
              <w:t>. Pearson</w:t>
            </w:r>
          </w:p>
          <w:p w:rsidR="003C1CD6" w:rsidRDefault="003C1CD6" w:rsidP="002E1DBB">
            <w:pPr>
              <w:rPr>
                <w:rStyle w:val="None"/>
                <w:rFonts w:ascii="Times New Roman" w:hAnsi="Times New Roman" w:cs="Times New Roman"/>
                <w:lang w:val="en-US"/>
              </w:rPr>
            </w:pPr>
            <w:r>
              <w:rPr>
                <w:rStyle w:val="None"/>
                <w:rFonts w:ascii="Times New Roman" w:hAnsi="Times New Roman" w:cs="Times New Roman"/>
                <w:lang w:val="en-US"/>
              </w:rPr>
              <w:t xml:space="preserve">Macpherson, R. 1998. </w:t>
            </w:r>
            <w:r>
              <w:rPr>
                <w:rStyle w:val="None"/>
                <w:rFonts w:ascii="Times New Roman" w:hAnsi="Times New Roman" w:cs="Times New Roman"/>
                <w:i/>
                <w:iCs/>
                <w:lang w:val="en-US"/>
              </w:rPr>
              <w:t>English for Writers and Translators</w:t>
            </w:r>
            <w:r>
              <w:rPr>
                <w:rStyle w:val="None"/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Style w:val="None"/>
                <w:rFonts w:ascii="Times New Roman" w:hAnsi="Times New Roman" w:cs="Times New Roman"/>
                <w:lang w:val="en-US"/>
              </w:rPr>
              <w:t>Wydawnictwo</w:t>
            </w:r>
            <w:proofErr w:type="spellEnd"/>
            <w:r>
              <w:rPr>
                <w:rStyle w:val="None"/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Style w:val="None"/>
                <w:rFonts w:ascii="Times New Roman" w:hAnsi="Times New Roman" w:cs="Times New Roman"/>
                <w:lang w:val="en-US"/>
              </w:rPr>
              <w:t>Naukowe</w:t>
            </w:r>
            <w:proofErr w:type="spellEnd"/>
            <w:r>
              <w:rPr>
                <w:rStyle w:val="None"/>
                <w:rFonts w:ascii="Times New Roman" w:hAnsi="Times New Roman" w:cs="Times New Roman"/>
                <w:lang w:val="en-US"/>
              </w:rPr>
              <w:t xml:space="preserve"> PWN.</w:t>
            </w:r>
          </w:p>
          <w:p w:rsidR="003C1CD6" w:rsidRDefault="003C1CD6" w:rsidP="002E1D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None"/>
                <w:rFonts w:ascii="Times New Roman" w:hAnsi="Times New Roman" w:cs="Times New Roman"/>
                <w:lang w:val="en-US"/>
              </w:rPr>
              <w:t>Zemach</w:t>
            </w:r>
            <w:proofErr w:type="spellEnd"/>
            <w:r>
              <w:rPr>
                <w:rStyle w:val="None"/>
                <w:rFonts w:ascii="Times New Roman" w:hAnsi="Times New Roman" w:cs="Times New Roman"/>
                <w:lang w:val="en-US"/>
              </w:rPr>
              <w:t xml:space="preserve">, D. E. and L. A. </w:t>
            </w:r>
            <w:proofErr w:type="spellStart"/>
            <w:r>
              <w:rPr>
                <w:rStyle w:val="None"/>
                <w:rFonts w:ascii="Times New Roman" w:hAnsi="Times New Roman" w:cs="Times New Roman"/>
                <w:lang w:val="en-US"/>
              </w:rPr>
              <w:t>Rumisek</w:t>
            </w:r>
            <w:proofErr w:type="spellEnd"/>
            <w:r>
              <w:rPr>
                <w:rStyle w:val="None"/>
                <w:rFonts w:ascii="Times New Roman" w:hAnsi="Times New Roman" w:cs="Times New Roman"/>
                <w:lang w:val="en-US"/>
              </w:rPr>
              <w:t xml:space="preserve">. 2005. </w:t>
            </w:r>
            <w:r>
              <w:rPr>
                <w:rStyle w:val="None"/>
                <w:rFonts w:ascii="Times New Roman" w:hAnsi="Times New Roman" w:cs="Times New Roman"/>
                <w:i/>
                <w:iCs/>
                <w:lang w:val="en-US"/>
              </w:rPr>
              <w:t>Academic Writing from Paragraph to Essay</w:t>
            </w:r>
            <w:r>
              <w:rPr>
                <w:rStyle w:val="None"/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Style w:val="None"/>
                <w:rFonts w:ascii="Times New Roman" w:hAnsi="Times New Roman" w:cs="Times New Roman"/>
              </w:rPr>
              <w:t>Macmillan</w:t>
            </w:r>
          </w:p>
        </w:tc>
      </w:tr>
    </w:tbl>
    <w:p w:rsidR="003C1CD6" w:rsidRDefault="003C1CD6" w:rsidP="003C1CD6">
      <w:pPr>
        <w:pStyle w:val="Akapitzlist"/>
        <w:widowControl w:val="0"/>
        <w:spacing w:after="0" w:line="240" w:lineRule="auto"/>
        <w:ind w:left="1188"/>
        <w:rPr>
          <w:rFonts w:ascii="Times New Roman" w:hAnsi="Times New Roman" w:cs="Times New Roman"/>
        </w:rPr>
      </w:pPr>
    </w:p>
    <w:p w:rsidR="00852D91" w:rsidRDefault="00852D91">
      <w:bookmarkStart w:id="0" w:name="_GoBack"/>
      <w:bookmarkEnd w:id="0"/>
    </w:p>
    <w:sectPr w:rsidR="00852D91">
      <w:pgSz w:w="11906" w:h="16838"/>
      <w:pgMar w:top="1417" w:right="1417" w:bottom="1417" w:left="1417" w:header="708" w:footer="708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87650"/>
    <w:multiLevelType w:val="multilevel"/>
    <w:tmpl w:val="6574966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num w:numId="1">
    <w:abstractNumId w:val="0"/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</w:lvlOverride>
  </w:num>
  <w:num w:numId="6">
    <w:abstractNumId w:val="0"/>
    <w:lvlOverride w:ilvl="0">
      <w:startOverride w:val="6"/>
    </w:lvlOverride>
  </w:num>
  <w:num w:numId="7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D6"/>
    <w:rsid w:val="003C1CD6"/>
    <w:rsid w:val="0085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CD6"/>
    <w:pPr>
      <w:suppressAutoHyphens/>
    </w:pPr>
    <w:rPr>
      <w:rFonts w:ascii="Calibri" w:eastAsia="Calibri" w:hAnsi="Calibri" w:cs="Calibri"/>
      <w:color w:val="000000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ne">
    <w:name w:val="None"/>
    <w:qFormat/>
    <w:rsid w:val="003C1CD6"/>
  </w:style>
  <w:style w:type="character" w:customStyle="1" w:styleId="apple-converted-space">
    <w:name w:val="apple-converted-space"/>
    <w:basedOn w:val="Domylnaczcionkaakapitu"/>
    <w:qFormat/>
    <w:rsid w:val="003C1CD6"/>
  </w:style>
  <w:style w:type="paragraph" w:styleId="Akapitzlist">
    <w:name w:val="List Paragraph"/>
    <w:qFormat/>
    <w:rsid w:val="003C1CD6"/>
    <w:pPr>
      <w:suppressAutoHyphens/>
      <w:ind w:left="720"/>
    </w:pPr>
    <w:rPr>
      <w:rFonts w:ascii="Calibri" w:eastAsia="Calibri" w:hAnsi="Calibri" w:cs="Calibri"/>
      <w:color w:val="000000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A">
    <w:name w:val="Table Style 2 A"/>
    <w:qFormat/>
    <w:rsid w:val="003C1CD6"/>
    <w:pPr>
      <w:suppressAutoHyphens/>
    </w:pPr>
    <w:rPr>
      <w:rFonts w:ascii="Helvetica Neue" w:eastAsia="Arial Unicode MS" w:hAnsi="Helvetica Neue" w:cs="Arial Unicode MS"/>
      <w:color w:val="000000"/>
      <w:sz w:val="20"/>
      <w:szCs w:val="20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qFormat/>
    <w:rsid w:val="003C1CD6"/>
    <w:pPr>
      <w:suppressAutoHyphens/>
    </w:pPr>
    <w:rPr>
      <w:rFonts w:ascii="Helvetica Neue" w:eastAsia="Arial Unicode MS" w:hAnsi="Helvetica Neue" w:cs="Arial Unicode MS"/>
      <w:color w:val="000000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v1gmail-western">
    <w:name w:val="v1gmail-western"/>
    <w:basedOn w:val="Normalny"/>
    <w:qFormat/>
    <w:rsid w:val="003C1CD6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table" w:customStyle="1" w:styleId="TableNormal">
    <w:name w:val="Table Normal"/>
    <w:rsid w:val="003C1CD6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CD6"/>
    <w:pPr>
      <w:suppressAutoHyphens/>
    </w:pPr>
    <w:rPr>
      <w:rFonts w:ascii="Calibri" w:eastAsia="Calibri" w:hAnsi="Calibri" w:cs="Calibri"/>
      <w:color w:val="000000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ne">
    <w:name w:val="None"/>
    <w:qFormat/>
    <w:rsid w:val="003C1CD6"/>
  </w:style>
  <w:style w:type="character" w:customStyle="1" w:styleId="apple-converted-space">
    <w:name w:val="apple-converted-space"/>
    <w:basedOn w:val="Domylnaczcionkaakapitu"/>
    <w:qFormat/>
    <w:rsid w:val="003C1CD6"/>
  </w:style>
  <w:style w:type="paragraph" w:styleId="Akapitzlist">
    <w:name w:val="List Paragraph"/>
    <w:qFormat/>
    <w:rsid w:val="003C1CD6"/>
    <w:pPr>
      <w:suppressAutoHyphens/>
      <w:ind w:left="720"/>
    </w:pPr>
    <w:rPr>
      <w:rFonts w:ascii="Calibri" w:eastAsia="Calibri" w:hAnsi="Calibri" w:cs="Calibri"/>
      <w:color w:val="000000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A">
    <w:name w:val="Table Style 2 A"/>
    <w:qFormat/>
    <w:rsid w:val="003C1CD6"/>
    <w:pPr>
      <w:suppressAutoHyphens/>
    </w:pPr>
    <w:rPr>
      <w:rFonts w:ascii="Helvetica Neue" w:eastAsia="Arial Unicode MS" w:hAnsi="Helvetica Neue" w:cs="Arial Unicode MS"/>
      <w:color w:val="000000"/>
      <w:sz w:val="20"/>
      <w:szCs w:val="20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qFormat/>
    <w:rsid w:val="003C1CD6"/>
    <w:pPr>
      <w:suppressAutoHyphens/>
    </w:pPr>
    <w:rPr>
      <w:rFonts w:ascii="Helvetica Neue" w:eastAsia="Arial Unicode MS" w:hAnsi="Helvetica Neue" w:cs="Arial Unicode MS"/>
      <w:color w:val="000000"/>
      <w:u w:color="000000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v1gmail-western">
    <w:name w:val="v1gmail-western"/>
    <w:basedOn w:val="Normalny"/>
    <w:qFormat/>
    <w:rsid w:val="003C1CD6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table" w:customStyle="1" w:styleId="TableNormal">
    <w:name w:val="Table Normal"/>
    <w:rsid w:val="003C1CD6"/>
    <w:pPr>
      <w:suppressAutoHyphens/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Skórski</dc:creator>
  <cp:lastModifiedBy>Krzysztof Skórski</cp:lastModifiedBy>
  <cp:revision>1</cp:revision>
  <dcterms:created xsi:type="dcterms:W3CDTF">2021-09-24T11:29:00Z</dcterms:created>
  <dcterms:modified xsi:type="dcterms:W3CDTF">2021-09-24T11:29:00Z</dcterms:modified>
</cp:coreProperties>
</file>