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  <w:t xml:space="preserve">KARTA PRZEDMIOTU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bidi w:val="0"/>
        <w:ind w:left="1080" w:right="0" w:hanging="720"/>
        <w:jc w:val="left"/>
        <w:rPr>
          <w:b/>
          <w:b/>
          <w:bCs/>
        </w:rPr>
      </w:pPr>
      <w:r>
        <w:rPr>
          <w:b/>
          <w:bCs/>
        </w:rPr>
        <w:t>Dane podstawowe</w:t>
      </w:r>
    </w:p>
    <w:tbl>
      <w:tblPr>
        <w:tblW w:w="906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544"/>
        <w:gridCol w:w="4517"/>
      </w:tblGrid>
      <w:tr>
        <w:trPr>
          <w:trHeight w:val="481" w:hRule="atLeast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Ameryka w odcinkach: serialowe reprezentacje Stanów Zjednoczonych</w:t>
            </w:r>
          </w:p>
        </w:tc>
      </w:tr>
      <w:tr>
        <w:trPr>
          <w:trHeight w:val="250" w:hRule="atLeast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Serialized America</w:t>
            </w:r>
          </w:p>
        </w:tc>
      </w:tr>
      <w:tr>
        <w:trPr>
          <w:trHeight w:val="250" w:hRule="atLeast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Kierunek studi</w:t>
            </w:r>
            <w:r>
              <w:rPr>
                <w:lang w:val="es-ES_tradnl"/>
              </w:rPr>
              <w:t>ó</w:t>
            </w:r>
            <w:r>
              <w:rPr/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Filologia angielska</w:t>
            </w:r>
          </w:p>
        </w:tc>
      </w:tr>
      <w:tr>
        <w:trPr>
          <w:trHeight w:val="490" w:hRule="atLeast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Poziom studi</w:t>
            </w:r>
            <w:r>
              <w:rPr>
                <w:lang w:val="es-ES_tradnl"/>
              </w:rPr>
              <w:t>ó</w:t>
            </w:r>
            <w:r>
              <w:rPr/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</w:t>
            </w:r>
          </w:p>
        </w:tc>
      </w:tr>
      <w:tr>
        <w:trPr>
          <w:trHeight w:val="490" w:hRule="atLeast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it-IT"/>
              </w:rPr>
              <w:t>Forma studi</w:t>
            </w:r>
            <w:r>
              <w:rPr>
                <w:lang w:val="es-ES_tradnl"/>
              </w:rPr>
              <w:t>ó</w:t>
            </w:r>
            <w:r>
              <w:rPr/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stacjonarne</w:t>
            </w:r>
          </w:p>
        </w:tc>
      </w:tr>
      <w:tr>
        <w:trPr>
          <w:trHeight w:val="250" w:hRule="atLeast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literaturoznawstwo</w:t>
            </w:r>
          </w:p>
        </w:tc>
      </w:tr>
      <w:tr>
        <w:trPr>
          <w:trHeight w:val="250" w:hRule="atLeast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angielski</w:t>
            </w:r>
          </w:p>
        </w:tc>
      </w:tr>
    </w:tbl>
    <w:p>
      <w:pPr>
        <w:pStyle w:val="ListParagraph"/>
        <w:widowControl w:val="false"/>
        <w:numPr>
          <w:ilvl w:val="0"/>
          <w:numId w:val="0"/>
        </w:numPr>
        <w:spacing w:lineRule="auto" w:line="240"/>
        <w:ind w:left="1800" w:right="0" w:hanging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W w:w="906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548"/>
        <w:gridCol w:w="4513"/>
      </w:tblGrid>
      <w:tr>
        <w:trPr>
          <w:trHeight w:val="526" w:hRule="atLeast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Koordynator przedmiotu/osoba odpowiedzialna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dr Kamil Rusiłowicz</w:t>
            </w:r>
          </w:p>
        </w:tc>
      </w:tr>
    </w:tbl>
    <w:p>
      <w:pPr>
        <w:pStyle w:val="Normal"/>
        <w:widowControl w:val="false"/>
        <w:spacing w:lineRule="auto" w:line="240"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W w:w="906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285"/>
        <w:gridCol w:w="2257"/>
        <w:gridCol w:w="2261"/>
        <w:gridCol w:w="2258"/>
      </w:tblGrid>
      <w:tr>
        <w:trPr>
          <w:trHeight w:val="802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 xml:space="preserve">Forma zajęć </w:t>
            </w:r>
            <w:r>
              <w:rPr>
                <w:rFonts w:eastAsia="Calibri" w:cs="Calibri"/>
                <w:i/>
                <w:iCs/>
              </w:rPr>
              <w:t>(katalog zamknięty ze słownika)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Punkty ECTS</w:t>
            </w:r>
          </w:p>
        </w:tc>
      </w:tr>
      <w:tr>
        <w:trPr>
          <w:trHeight w:val="25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4</w:t>
            </w:r>
          </w:p>
        </w:tc>
      </w:tr>
      <w:tr>
        <w:trPr>
          <w:trHeight w:val="25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konwersatorium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ćwiczenia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III</w:t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it-IT"/>
              </w:rPr>
              <w:t>laboratorium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warsztaty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seminarium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proseminarium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lektorat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praktyki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zajęcia terenowe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pracownia dyplomowa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de-DE"/>
              </w:rPr>
              <w:t>translatorium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wizyta studyjna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W w:w="906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215"/>
        <w:gridCol w:w="6846"/>
      </w:tblGrid>
      <w:tr>
        <w:trPr>
          <w:trHeight w:val="250" w:hRule="atLeast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None"/>
                <w:rFonts w:eastAsia="Arial Unicode MS" w:cs="Times New Roman" w:ascii="Times New Roman" w:hAnsi="Times New Roman"/>
                <w:color w:val="000000"/>
                <w:kern w:val="0"/>
                <w:shd w:fill="FFFFFF" w:val="clear"/>
                <w:lang w:val="pl-PL" w:eastAsia="pl-PL" w:bidi="ar-SA"/>
              </w:rPr>
              <w:t xml:space="preserve">Poziom znajomości języka angielskiego przynajmniej </w:t>
            </w:r>
            <w:r>
              <w:rPr>
                <w:rStyle w:val="None"/>
                <w:rFonts w:eastAsia="Arial Unicode MS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vanish w:val="false"/>
                <w:color w:val="000000"/>
                <w:spacing w:val="0"/>
                <w:w w:val="100"/>
                <w:kern w:val="0"/>
                <w:position w:val="0"/>
                <w:sz w:val="22"/>
                <w:sz w:val="22"/>
                <w:szCs w:val="22"/>
                <w:u w:val="none" w:color="FFFFFF"/>
                <w:shd w:fill="FFFFFF" w:val="clear"/>
                <w:vertAlign w:val="baseline"/>
                <w:lang w:val="pl-PL" w:eastAsia="pl-PL" w:bidi="ar-SA"/>
              </w:rPr>
              <w:t>B+</w:t>
            </w:r>
            <w:r>
              <w:rPr>
                <w:rStyle w:val="None"/>
                <w:rFonts w:eastAsia="Arial Unicode MS" w:cs="Times New Roman" w:ascii="Times New Roman" w:hAnsi="Times New Roman"/>
                <w:color w:val="000000"/>
                <w:kern w:val="0"/>
                <w:shd w:fill="FFFFFF" w:val="clear"/>
                <w:lang w:val="pl-PL" w:eastAsia="pl-PL" w:bidi="ar-SA"/>
              </w:rPr>
              <w:t xml:space="preserve">. </w:t>
            </w:r>
          </w:p>
        </w:tc>
      </w:tr>
    </w:tbl>
    <w:p>
      <w:pPr>
        <w:pStyle w:val="Normal"/>
        <w:widowControl w:val="false"/>
        <w:spacing w:lineRule="auto" w:line="240"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9"/>
        </w:numPr>
        <w:bidi w:val="0"/>
        <w:ind w:left="1080" w:right="0" w:hanging="720"/>
        <w:jc w:val="left"/>
        <w:rPr>
          <w:b/>
          <w:b/>
          <w:bCs/>
        </w:rPr>
      </w:pPr>
      <w:r>
        <w:rPr>
          <w:b/>
          <w:bCs/>
        </w:rPr>
        <w:t xml:space="preserve">Cele kształcenia dla przedmiotu </w:t>
      </w:r>
    </w:p>
    <w:tbl>
      <w:tblPr>
        <w:tblW w:w="906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062"/>
      </w:tblGrid>
      <w:tr>
        <w:trPr>
          <w:trHeight w:val="250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C1 Umiejętność krytycznej analizy tekstu</w:t>
            </w:r>
          </w:p>
        </w:tc>
      </w:tr>
      <w:tr>
        <w:trPr>
          <w:trHeight w:val="250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C2 Umiejętność  analizy porównawczej</w:t>
            </w:r>
          </w:p>
        </w:tc>
      </w:tr>
    </w:tbl>
    <w:p>
      <w:pPr>
        <w:pStyle w:val="ListParagraph"/>
        <w:widowControl w:val="false"/>
        <w:spacing w:lineRule="auto" w:line="240"/>
        <w:ind w:right="0" w:hanging="0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0"/>
        </w:numPr>
        <w:bidi w:val="0"/>
        <w:ind w:left="1080" w:right="0" w:hanging="720"/>
        <w:jc w:val="left"/>
        <w:rPr>
          <w:b/>
          <w:b/>
          <w:bCs/>
        </w:rPr>
      </w:pPr>
      <w:r>
        <w:rPr>
          <w:b/>
          <w:bCs/>
        </w:rPr>
        <w:t>Efekty uczenia się dla przedmiotu wraz z odniesieniem do efekt</w:t>
      </w:r>
      <w:r>
        <w:rPr>
          <w:b/>
          <w:bCs/>
          <w:lang w:val="es-ES_tradnl"/>
        </w:rPr>
        <w:t>ó</w:t>
      </w:r>
      <w:r>
        <w:rPr>
          <w:b/>
          <w:bCs/>
        </w:rPr>
        <w:t>w kierunkowych</w:t>
      </w:r>
    </w:p>
    <w:tbl>
      <w:tblPr>
        <w:tblW w:w="906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093"/>
        <w:gridCol w:w="5831"/>
        <w:gridCol w:w="2138"/>
      </w:tblGrid>
      <w:tr>
        <w:trPr>
          <w:trHeight w:val="730" w:hRule="atLeast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Symbol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Odniesienie do efektu kierunkowego</w:t>
            </w:r>
          </w:p>
        </w:tc>
      </w:tr>
      <w:tr>
        <w:trPr>
          <w:trHeight w:val="250" w:hRule="atLeast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>
          <w:trHeight w:val="721" w:hRule="atLeast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W_01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 xml:space="preserve">Student zna wybrane zagadnienia z zakresu kultury amerykańskiej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 w:val="false"/>
              <w:tabs>
                <w:tab w:val="clear" w:pos="708"/>
                <w:tab w:val="left" w:pos="720" w:leader="none"/>
                <w:tab w:val="left" w:pos="1440" w:leader="none"/>
              </w:tabs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K_W04, K_W07, </w:t>
            </w:r>
          </w:p>
        </w:tc>
      </w:tr>
      <w:tr>
        <w:trPr>
          <w:trHeight w:val="250" w:hRule="atLeast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fr-FR"/>
              </w:rPr>
              <w:t>UMIEJ</w:t>
            </w:r>
            <w:r>
              <w:rPr/>
              <w:t>ĘTNOŚCI</w:t>
            </w:r>
          </w:p>
        </w:tc>
      </w:tr>
      <w:tr>
        <w:trPr>
          <w:trHeight w:val="250" w:hRule="atLeast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U_01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Student identyfikuje i omawia wybrane zagadnienia z zakresu kultury amerykańskiej, jednocześnie zachowując krytyczny dystans wobec reprezentacji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K_U01, K_U07, K_U09</w:t>
            </w:r>
          </w:p>
        </w:tc>
      </w:tr>
      <w:tr>
        <w:trPr>
          <w:trHeight w:val="250" w:hRule="atLeast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U_02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Student łączy wiedzę zaczerpniętą z różnych źródeł i prezentuje ją w formie spójnego argumentu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K_U01, K_U07, K_U09</w:t>
            </w:r>
          </w:p>
        </w:tc>
      </w:tr>
      <w:tr>
        <w:trPr>
          <w:trHeight w:val="250" w:hRule="atLeast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KOMPETENCJE SPOŁ</w:t>
            </w:r>
            <w:r>
              <w:rPr>
                <w:lang w:val="de-DE"/>
              </w:rPr>
              <w:t>ECZNE</w:t>
            </w:r>
          </w:p>
        </w:tc>
      </w:tr>
      <w:tr>
        <w:trPr>
          <w:trHeight w:val="250" w:hRule="atLeast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K_01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Student uznaje 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 xml:space="preserve">rolę amerykańskiej </w:t>
            </w:r>
            <w:r>
              <w:rPr/>
              <w:t xml:space="preserve">kultury 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audiowizualnej</w:t>
            </w:r>
            <w:r>
              <w:rPr/>
              <w:t xml:space="preserve"> w szeroko pojętej współczesnej kulturze europejskiej i światowej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K_K0</w:t>
            </w:r>
            <w:r>
              <w:rPr/>
              <w:t>4</w:t>
            </w:r>
          </w:p>
        </w:tc>
      </w:tr>
    </w:tbl>
    <w:p>
      <w:pPr>
        <w:pStyle w:val="ListParagraph"/>
        <w:widowControl w:val="false"/>
        <w:numPr>
          <w:ilvl w:val="0"/>
          <w:numId w:val="0"/>
        </w:numPr>
        <w:spacing w:lineRule="auto" w:line="240"/>
        <w:ind w:left="1800" w:right="0" w:hanging="0"/>
        <w:rPr/>
      </w:pPr>
      <w:r>
        <w:rPr/>
      </w:r>
    </w:p>
    <w:p>
      <w:pPr>
        <w:pStyle w:val="ListParagraph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1"/>
        </w:numPr>
        <w:bidi w:val="0"/>
        <w:ind w:left="1080" w:right="0" w:hanging="720"/>
        <w:jc w:val="left"/>
        <w:rPr>
          <w:b/>
          <w:b/>
          <w:bCs/>
        </w:rPr>
      </w:pPr>
      <w:r>
        <w:rPr>
          <w:b/>
          <w:bCs/>
        </w:rPr>
        <w:t>Opis przedmiotu/ treści programowe</w:t>
      </w:r>
    </w:p>
    <w:tbl>
      <w:tblPr>
        <w:tblW w:w="906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062"/>
      </w:tblGrid>
      <w:tr>
        <w:trPr>
          <w:trHeight w:val="250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ListParagraph"/>
        <w:widowControl w:val="false"/>
        <w:numPr>
          <w:ilvl w:val="0"/>
          <w:numId w:val="0"/>
        </w:numPr>
        <w:spacing w:lineRule="auto" w:line="240"/>
        <w:ind w:left="1800" w:right="0" w:hanging="0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2"/>
        </w:numPr>
        <w:bidi w:val="0"/>
        <w:ind w:left="1080" w:right="0" w:hanging="720"/>
        <w:jc w:val="left"/>
        <w:rPr>
          <w:b/>
          <w:b/>
          <w:bCs/>
        </w:rPr>
      </w:pPr>
      <w:r>
        <w:rPr>
          <w:b/>
          <w:bCs/>
        </w:rPr>
        <w:t>Metody realizacji i weryfikacji efekt</w:t>
      </w:r>
      <w:r>
        <w:rPr>
          <w:b/>
          <w:bCs/>
          <w:lang w:val="es-ES_tradnl"/>
        </w:rPr>
        <w:t>ó</w:t>
      </w:r>
      <w:r>
        <w:rPr>
          <w:b/>
          <w:bCs/>
        </w:rPr>
        <w:t>w uczenia się</w:t>
      </w:r>
    </w:p>
    <w:tbl>
      <w:tblPr>
        <w:tblW w:w="906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092"/>
        <w:gridCol w:w="2646"/>
        <w:gridCol w:w="2780"/>
        <w:gridCol w:w="2543"/>
      </w:tblGrid>
      <w:tr>
        <w:trPr>
          <w:trHeight w:val="526" w:hRule="atLeast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dydaktyczne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weryfikacji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Sposoby dokumentacji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(lista wyboru)</w:t>
            </w:r>
          </w:p>
        </w:tc>
      </w:tr>
      <w:tr>
        <w:trPr>
          <w:trHeight w:val="250" w:hRule="atLeast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>
          <w:trHeight w:val="250" w:hRule="atLeast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Praca z tekstem, analiza tekstu, dyskusja, miniwykład wprowadzający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d</w:t>
            </w:r>
            <w:r>
              <w:rPr/>
              <w:t xml:space="preserve">yskusja, 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praca pisemna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sprawdzona praca pisemna, zapis w arkuszu ocen</w:t>
            </w:r>
          </w:p>
        </w:tc>
      </w:tr>
      <w:tr>
        <w:trPr>
          <w:trHeight w:val="250" w:hRule="atLeast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fr-FR"/>
              </w:rPr>
              <w:t>UMIEJ</w:t>
            </w:r>
            <w:r>
              <w:rPr/>
              <w:t>ĘTNOŚCI</w:t>
            </w:r>
          </w:p>
        </w:tc>
      </w:tr>
      <w:tr>
        <w:trPr>
          <w:trHeight w:val="250" w:hRule="atLeast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Analiza tekstu, dyskusja, miniwykład wprowadzający, praca indywidualna, praca z tekstem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Dyskusja, praca pisemna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sprawdzona praca pisemna, zapis w arkuszu ocen</w:t>
            </w:r>
          </w:p>
        </w:tc>
      </w:tr>
      <w:tr>
        <w:trPr>
          <w:trHeight w:val="250" w:hRule="atLeast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Analiza tekstu, dyskusja, miniwykład wprowadzający, praca indywidualna, praca z tekstem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Dyskusja, praca pisemna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sprawdzona praca pisemna, zapis w arkuszu ocen</w:t>
            </w:r>
          </w:p>
        </w:tc>
      </w:tr>
      <w:tr>
        <w:trPr>
          <w:trHeight w:val="250" w:hRule="atLeast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KOMPETENCJE SPOŁ</w:t>
            </w:r>
            <w:r>
              <w:rPr>
                <w:lang w:val="de-DE"/>
              </w:rPr>
              <w:t>ECZNE</w:t>
            </w:r>
          </w:p>
        </w:tc>
      </w:tr>
      <w:tr>
        <w:trPr>
          <w:trHeight w:val="250" w:hRule="atLeast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Analiza tekstu, dyskusja, praca indywidualna, praca z tekstem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Dyskusja, praca pisemna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cs="Times New Roman" w:ascii="Times New Roman" w:hAnsi="Times New Roman"/>
                <w:kern w:val="0"/>
                <w:lang w:val="pl-PL" w:eastAsia="pl-PL" w:bidi="ar-SA"/>
              </w:rPr>
              <w:t>sprawdzona praca pisemna, zapis w arkuszu ocen</w:t>
            </w:r>
          </w:p>
        </w:tc>
      </w:tr>
    </w:tbl>
    <w:p>
      <w:pPr>
        <w:pStyle w:val="ListParagraph"/>
        <w:widowControl w:val="false"/>
        <w:numPr>
          <w:ilvl w:val="0"/>
          <w:numId w:val="1"/>
        </w:numPr>
        <w:spacing w:lineRule="auto" w:line="24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3"/>
        </w:numPr>
        <w:bidi w:val="0"/>
        <w:ind w:left="1080" w:right="0" w:hanging="720"/>
        <w:jc w:val="left"/>
        <w:rPr>
          <w:b/>
          <w:b/>
          <w:bCs/>
        </w:rPr>
      </w:pPr>
      <w:r>
        <w:rPr>
          <w:b/>
          <w:bCs/>
        </w:rPr>
        <w:t>Kryteria oceny, uwagi…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Calibri" w:cs="Calibri"/>
          <w:b w:val="false"/>
          <w:bCs w:val="false"/>
        </w:rPr>
        <w:t>Zajęcia mają formę dyskusji nad wybrany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2"/>
          <w:sz w:val="22"/>
          <w:szCs w:val="22"/>
          <w:u w:val="none" w:color="000000"/>
          <w:vertAlign w:val="baseline"/>
        </w:rPr>
        <w:t xml:space="preserve">mi </w:t>
      </w:r>
      <w:r>
        <w:rPr>
          <w:rFonts w:eastAsia="Calibri" w:cs="Calibri"/>
          <w:b w:val="false"/>
          <w:bCs w:val="false"/>
        </w:rPr>
        <w:t>zagadnie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2"/>
          <w:sz w:val="22"/>
          <w:szCs w:val="22"/>
          <w:u w:val="none" w:color="000000"/>
          <w:vertAlign w:val="baseline"/>
        </w:rPr>
        <w:t>niami z dziedziny kultury amerykańskiej. Ich celem jest analiza sposobu, w jaki kultura popularna (seriale) przedstawia kwestie istotne z punktu widzenia amerykańskiej tożsamości. Przykładowe zagadnienia poruszane w trakcie kursu: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2"/>
          <w:sz w:val="22"/>
          <w:szCs w:val="22"/>
          <w:u w:val="none" w:color="000000"/>
          <w:vertAlign w:val="baseline"/>
        </w:rPr>
        <w:t>- mit amerykańskiego pogranicza (Deadwood) i jego komercjalizacja (Westworld)</w:t>
      </w:r>
    </w:p>
    <w:p>
      <w:pPr>
        <w:pStyle w:val="Normal"/>
        <w:rPr/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2"/>
          <w:sz w:val="22"/>
          <w:szCs w:val="22"/>
          <w:u w:val="none" w:color="000000"/>
          <w:vertAlign w:val="baseline"/>
        </w:rPr>
        <w:t>- rasa (The Underground Railroad/</w:t>
      </w:r>
      <w:r>
        <w:rPr/>
        <w:t>Now They See Us/American Crime Story/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2"/>
          <w:sz w:val="22"/>
          <w:szCs w:val="22"/>
          <w:u w:val="none" w:color="000000"/>
          <w:vertAlign w:val="baseline"/>
        </w:rPr>
        <w:t>Dear White People)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2"/>
          <w:sz w:val="22"/>
          <w:szCs w:val="22"/>
          <w:u w:val="none" w:color="000000"/>
          <w:vertAlign w:val="baseline"/>
        </w:rPr>
        <w:t>- media (The Newsroom)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2"/>
          <w:sz w:val="22"/>
          <w:szCs w:val="22"/>
          <w:u w:val="none" w:color="000000"/>
          <w:vertAlign w:val="baseli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2"/>
          <w:sz w:val="22"/>
          <w:szCs w:val="22"/>
          <w:u w:val="none" w:color="000000"/>
          <w:vertAlign w:val="baseline"/>
        </w:rPr>
        <w:t>- przemiany moralności na podstawie seriali dla nastolatków (Sex Education/Gossip Girl)</w:t>
      </w:r>
    </w:p>
    <w:p>
      <w:pPr>
        <w:pStyle w:val="Normal"/>
        <w:rPr/>
      </w:pPr>
      <w:r>
        <w:rPr/>
        <w:t>- lata siedemdziesiąte (The Deuce/Mrs. America)</w:t>
      </w:r>
    </w:p>
    <w:p>
      <w:pPr>
        <w:pStyle w:val="Normal"/>
        <w:rPr/>
      </w:pPr>
      <w:r>
        <w:rPr/>
        <w:t>- alternatywna Ameryka (Watchmen/Lovecraft County/The Man in the High Castle/The Plot Against America)</w:t>
      </w:r>
    </w:p>
    <w:p>
      <w:pPr>
        <w:pStyle w:val="Normal"/>
        <w:rPr/>
      </w:pPr>
      <w:r>
        <w:rPr/>
        <w:t>- Amerykańskie Południe (True Detective)</w:t>
      </w:r>
    </w:p>
    <w:p>
      <w:pPr>
        <w:pStyle w:val="Normal"/>
        <w:rPr/>
      </w:pPr>
      <w:r>
        <w:rPr/>
        <w:t>- Amerykański Sen (Mad Men/Dare Me)</w:t>
      </w:r>
    </w:p>
    <w:p>
      <w:pPr>
        <w:pStyle w:val="Normal"/>
        <w:rPr/>
      </w:pPr>
      <w:r>
        <w:rPr/>
        <w:t>...</w:t>
      </w:r>
    </w:p>
    <w:p>
      <w:pPr>
        <w:pStyle w:val="Normal"/>
        <w:rPr/>
      </w:pPr>
      <w:r>
        <w:rPr/>
        <w:t xml:space="preserve">Kurs kończy się zaliczeniem w formie pracy pisemnej. </w:t>
      </w:r>
      <w:r>
        <w:br w:type="page"/>
      </w:r>
    </w:p>
    <w:p>
      <w:pPr>
        <w:pStyle w:val="ListParagraph"/>
        <w:numPr>
          <w:ilvl w:val="0"/>
          <w:numId w:val="1"/>
        </w:numPr>
        <w:bidi w:val="0"/>
        <w:ind w:left="1080" w:right="0" w:hanging="720"/>
        <w:jc w:val="left"/>
        <w:rPr>
          <w:b/>
          <w:b/>
          <w:bCs/>
        </w:rPr>
      </w:pPr>
      <w:r>
        <w:rPr>
          <w:b/>
          <w:bCs/>
        </w:rPr>
        <w:t>Obciążenie pracą studenta</w:t>
      </w:r>
    </w:p>
    <w:tbl>
      <w:tblPr>
        <w:tblW w:w="906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538"/>
        <w:gridCol w:w="4523"/>
      </w:tblGrid>
      <w:tr>
        <w:trPr>
          <w:trHeight w:val="250" w:hRule="atLeast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Forma aktywności studenta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</w:t>
            </w:r>
          </w:p>
        </w:tc>
      </w:tr>
      <w:tr>
        <w:trPr>
          <w:trHeight w:val="450" w:hRule="atLeast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Liczba godzin kontaktowych z nauczycielem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 indywidualnej pracy studenta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90</w:t>
            </w:r>
          </w:p>
        </w:tc>
      </w:tr>
    </w:tbl>
    <w:p>
      <w:pPr>
        <w:pStyle w:val="ListParagraph"/>
        <w:widowControl w:val="false"/>
        <w:numPr>
          <w:ilvl w:val="0"/>
          <w:numId w:val="1"/>
        </w:numPr>
        <w:spacing w:lineRule="auto" w:line="240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4"/>
        </w:numPr>
        <w:bidi w:val="0"/>
        <w:ind w:left="1080" w:right="0" w:hanging="720"/>
        <w:jc w:val="left"/>
        <w:rPr>
          <w:b/>
          <w:b/>
          <w:bCs/>
          <w:lang w:val="de-DE"/>
        </w:rPr>
      </w:pPr>
      <w:r>
        <w:rPr>
          <w:b/>
          <w:bCs/>
          <w:lang w:val="de-DE"/>
        </w:rPr>
        <w:t>Literatura</w:t>
      </w:r>
    </w:p>
    <w:tbl>
      <w:tblPr>
        <w:tblW w:w="906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062"/>
      </w:tblGrid>
      <w:tr>
        <w:trPr>
          <w:trHeight w:val="250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Literatura podstawowa</w:t>
            </w:r>
          </w:p>
        </w:tc>
      </w:tr>
      <w:tr>
        <w:trPr>
          <w:trHeight w:val="250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Szczegółowa lista tekstów omawianych w trakcie zajęć zostanie podana na początku semestru.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American Crime Story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Billions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Dare Me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Deadwood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Dear White People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F</w:t>
            </w:r>
            <w:r>
              <w:rPr/>
              <w:t>riday Night Lights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Gossip Girl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Looking for Alaska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Lovecraft County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Mad Men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Mrs. America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Now They See Us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Sex Education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The Deuce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The Get Down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The Good Fight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The Man in the High Castle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The Marvelous Mrs. Maisel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The Newsroom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The Plot Against America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The Underground Railroad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The Wire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True Detective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Watchmen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Westworld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Literatura uzupełniająca</w:t>
            </w:r>
          </w:p>
        </w:tc>
      </w:tr>
      <w:tr>
        <w:trPr>
          <w:trHeight w:val="250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ListParagraph"/>
        <w:widowControl w:val="false"/>
        <w:numPr>
          <w:ilvl w:val="0"/>
          <w:numId w:val="1"/>
        </w:numPr>
        <w:spacing w:lineRule="auto" w:line="24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  <w:tab w:val="right" w:pos="9046" w:leader="none"/>
      </w:tabs>
      <w:jc w:val="right"/>
      <w:rPr/>
    </w:pPr>
    <w:r>
      <w:rPr>
        <w:rFonts w:eastAsia="Calibri" w:cs="Calibri"/>
        <w:i/>
        <w:iCs/>
      </w:rPr>
      <w:t>Załącznik nr 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  <w:lvlOverride w:ilvl="0">
      <w:startOverride w:val="2"/>
    </w:lvlOverride>
  </w:num>
  <w:num w:numId="10">
    <w:abstractNumId w:val="1"/>
    <w:lvlOverride w:ilvl="0">
      <w:startOverride w:val="3"/>
    </w:lvlOverride>
  </w:num>
  <w:num w:numId="11">
    <w:abstractNumId w:val="1"/>
    <w:lvlOverride w:ilvl="0">
      <w:startOverride w:val="4"/>
    </w:lvlOverride>
  </w:num>
  <w:num w:numId="12">
    <w:abstractNumId w:val="1"/>
    <w:lvlOverride w:ilvl="0">
      <w:startOverride w:val="5"/>
    </w:lvlOverride>
  </w:num>
  <w:num w:numId="13">
    <w:abstractNumId w:val="1"/>
    <w:lvlOverride w:ilvl="0">
      <w:startOverride w:val="6"/>
    </w:lvlOverride>
  </w:num>
  <w:num w:numId="14">
    <w:abstractNumId w:val="1"/>
    <w:lvlOverride w:ilvl="0">
      <w:startOverride w:val="8"/>
    </w:lvlOverride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None">
    <w:name w:val="Non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center" w:pos="4536" w:leader="none"/>
        <w:tab w:val="right" w:pos="9072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pl-PL" w:eastAsia="zh-CN" w:bidi="hi-IN"/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Autospacing="0" w:before="0" w:afterAutospacing="0" w:after="200"/>
      <w:ind w:left="72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TableStyle2">
    <w:name w:val="Table Style 2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FFFFFF"/>
      <w:vertAlign w:val="baseline"/>
      <w:lang w:val="pl-PL" w:eastAsia="zh-CN" w:bidi="hi-IN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pl-PL" w:eastAsia="zh-CN" w:bidi="hi-IN"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numbering" w:styleId="ImportedStyle1">
    <w:name w:val="Imported Style 1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LibreOffice/7.0.4.2$Windows_X86_64 LibreOffice_project/dcf040e67528d9187c66b2379df5ea4407429775</Application>
  <AppVersion>15.0000</AppVersion>
  <Pages>5</Pages>
  <Words>522</Words>
  <Characters>3515</Characters>
  <CharactersWithSpaces>3898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2021-09-26T18:45:08Z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