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629B" w:rsidRDefault="009805B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14629B" w:rsidRDefault="0014629B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14629B" w:rsidRDefault="009805B6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6"/>
      </w:tblGrid>
      <w:tr w:rsidR="0014629B" w:rsidTr="00E6423C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Kultura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amerykańska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mediach</w:t>
            </w:r>
            <w:proofErr w:type="spellEnd"/>
          </w:p>
        </w:tc>
      </w:tr>
      <w:tr w:rsidR="0014629B" w:rsidTr="00E6423C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</w:pPr>
            <w:r>
              <w:rPr>
                <w:rFonts w:ascii="Times New Roman" w:hAnsi="Times New Roman"/>
                <w:lang w:val="en-US"/>
              </w:rPr>
              <w:t>American culture through the media</w:t>
            </w:r>
          </w:p>
        </w:tc>
      </w:tr>
      <w:tr w:rsidR="0014629B" w:rsidTr="00E6423C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14629B" w:rsidTr="00E6423C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E6423C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E6423C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14629B" w:rsidTr="00E6423C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14629B" w:rsidRPr="009A40EA" w:rsidTr="00E6423C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Nauki o kulturze i religii</w:t>
            </w:r>
          </w:p>
        </w:tc>
      </w:tr>
      <w:tr w:rsidR="0014629B" w:rsidTr="00E6423C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14629B" w:rsidRDefault="0014629B">
      <w:pPr>
        <w:pStyle w:val="Body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3"/>
      </w:tblGrid>
      <w:tr w:rsidR="0014629B" w:rsidTr="00E6423C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dr Dominika Bugno-Narecka</w:t>
            </w:r>
          </w:p>
        </w:tc>
      </w:tr>
    </w:tbl>
    <w:p w:rsidR="0014629B" w:rsidRDefault="0014629B">
      <w:pPr>
        <w:pStyle w:val="Body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6"/>
        <w:gridCol w:w="2259"/>
        <w:gridCol w:w="2262"/>
        <w:gridCol w:w="2259"/>
      </w:tblGrid>
      <w:tr w:rsidR="0014629B" w:rsidTr="00E6423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 w:rsidP="00E6423C">
            <w:pPr>
              <w:pStyle w:val="Body"/>
              <w:jc w:val="center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Forma zaj</w:t>
            </w:r>
            <w:r w:rsidR="00E6423C">
              <w:rPr>
                <w:rFonts w:ascii="Times New Roman" w:hAnsi="Times New Roman"/>
                <w:lang w:val="pl-PL"/>
              </w:rPr>
              <w:t>ęć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14629B" w:rsidTr="009A40EA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bookmarkStart w:id="0" w:name="_GoBack" w:colFirst="3" w:colLast="3"/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29B" w:rsidRDefault="009805B6" w:rsidP="009A40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bookmarkEnd w:id="0"/>
      <w:tr w:rsidR="0014629B" w:rsidTr="00E6423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9B" w:rsidRDefault="0014629B"/>
        </w:tc>
      </w:tr>
      <w:tr w:rsidR="0014629B" w:rsidTr="00E6423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9B" w:rsidRDefault="0014629B"/>
        </w:tc>
      </w:tr>
      <w:tr w:rsidR="0014629B" w:rsidTr="00E6423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9B" w:rsidRDefault="0014629B"/>
        </w:tc>
      </w:tr>
      <w:tr w:rsidR="0014629B" w:rsidTr="00E6423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9B" w:rsidRDefault="0014629B"/>
        </w:tc>
      </w:tr>
      <w:tr w:rsidR="0014629B" w:rsidTr="00E6423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9B" w:rsidRDefault="0014629B"/>
        </w:tc>
      </w:tr>
      <w:tr w:rsidR="0014629B" w:rsidTr="00E6423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9B" w:rsidRDefault="0014629B"/>
        </w:tc>
      </w:tr>
      <w:tr w:rsidR="0014629B" w:rsidTr="00E6423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9B" w:rsidRDefault="0014629B"/>
        </w:tc>
      </w:tr>
      <w:tr w:rsidR="0014629B" w:rsidTr="00E6423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9B" w:rsidRDefault="0014629B"/>
        </w:tc>
      </w:tr>
      <w:tr w:rsidR="0014629B" w:rsidTr="00E6423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9B" w:rsidRDefault="0014629B"/>
        </w:tc>
      </w:tr>
      <w:tr w:rsidR="0014629B" w:rsidTr="00E6423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9B" w:rsidRDefault="0014629B"/>
        </w:tc>
      </w:tr>
      <w:tr w:rsidR="0014629B" w:rsidTr="00E6423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9B" w:rsidRDefault="0014629B"/>
        </w:tc>
      </w:tr>
      <w:tr w:rsidR="0014629B" w:rsidTr="00E6423C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14629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9B" w:rsidRDefault="0014629B"/>
        </w:tc>
      </w:tr>
    </w:tbl>
    <w:p w:rsidR="0014629B" w:rsidRDefault="0014629B">
      <w:pPr>
        <w:pStyle w:val="Body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5"/>
        <w:gridCol w:w="6846"/>
      </w:tblGrid>
      <w:tr w:rsidR="0014629B" w:rsidRPr="009A40EA" w:rsidTr="00E6423C">
        <w:trPr>
          <w:trHeight w:hRule="exact" w:val="39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A"/>
              <w:suppressAutoHyphens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Poziom języka angielskiego nie niższy niż średnio-zaawansowany (B2)</w:t>
            </w:r>
          </w:p>
        </w:tc>
      </w:tr>
    </w:tbl>
    <w:p w:rsidR="00E6423C" w:rsidRDefault="00E6423C">
      <w:pPr>
        <w:pStyle w:val="Body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lang w:val="pl-PL"/>
        </w:rPr>
      </w:pPr>
    </w:p>
    <w:p w:rsidR="00E6423C" w:rsidRDefault="00E6423C">
      <w:pPr>
        <w:rPr>
          <w:rFonts w:eastAsia="Times New Roman"/>
          <w:color w:val="000000"/>
          <w:sz w:val="22"/>
          <w:szCs w:val="22"/>
          <w:u w:color="000000"/>
          <w:lang w:val="pl-PL" w:eastAsia="en-GB"/>
        </w:rPr>
      </w:pPr>
      <w:r>
        <w:rPr>
          <w:rFonts w:eastAsia="Times New Roman"/>
          <w:lang w:val="pl-PL"/>
        </w:rPr>
        <w:br w:type="page"/>
      </w:r>
    </w:p>
    <w:p w:rsidR="0014629B" w:rsidRPr="00E6423C" w:rsidRDefault="009805B6" w:rsidP="00E642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6423C">
        <w:rPr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E642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423C">
        <w:rPr>
          <w:rFonts w:ascii="Times New Roman" w:hAnsi="Times New Roman" w:cs="Times New Roman"/>
          <w:b/>
          <w:bCs/>
        </w:rPr>
        <w:t>kształcenia</w:t>
      </w:r>
      <w:proofErr w:type="spellEnd"/>
      <w:r w:rsidRPr="00E642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423C">
        <w:rPr>
          <w:rFonts w:ascii="Times New Roman" w:hAnsi="Times New Roman" w:cs="Times New Roman"/>
          <w:b/>
          <w:bCs/>
        </w:rPr>
        <w:t>dla</w:t>
      </w:r>
      <w:proofErr w:type="spellEnd"/>
      <w:r w:rsidRPr="00E642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423C">
        <w:rPr>
          <w:rFonts w:ascii="Times New Roman" w:hAnsi="Times New Roman" w:cs="Times New Roman"/>
          <w:b/>
          <w:bCs/>
        </w:rPr>
        <w:t>przedmiotu</w:t>
      </w:r>
      <w:proofErr w:type="spellEnd"/>
      <w:r w:rsidRPr="00E6423C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14629B" w:rsidRPr="009A40EA">
        <w:trPr>
          <w:trHeight w:val="2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C1 Przedstawienie wybranych zagadnień dotyczących dziej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E6423C">
              <w:rPr>
                <w:rFonts w:ascii="Times New Roman" w:hAnsi="Times New Roman"/>
                <w:lang w:val="pl-PL"/>
              </w:rPr>
              <w:t xml:space="preserve">w i przemian kultury USA. </w:t>
            </w:r>
          </w:p>
        </w:tc>
      </w:tr>
      <w:tr w:rsidR="0014629B" w:rsidRPr="009A40EA">
        <w:trPr>
          <w:trHeight w:val="51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C2 Wprowadzenie pojęć z dziedziny kulturoznawstwa niezbędnych do analizy i interpretacji przemian współczesnej kultury amerykańskiej.</w:t>
            </w:r>
          </w:p>
        </w:tc>
      </w:tr>
      <w:tr w:rsidR="0014629B" w:rsidRPr="009A40EA">
        <w:trPr>
          <w:trHeight w:val="2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C3 Rozwijanie zdolności rozpoznawania głównych nurt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E6423C">
              <w:rPr>
                <w:rFonts w:ascii="Times New Roman" w:hAnsi="Times New Roman"/>
                <w:lang w:val="pl-PL"/>
              </w:rPr>
              <w:t>w współczesnej kultury amerykańskiej.</w:t>
            </w:r>
          </w:p>
        </w:tc>
      </w:tr>
    </w:tbl>
    <w:p w:rsidR="0014629B" w:rsidRPr="00E6423C" w:rsidRDefault="0014629B" w:rsidP="00E6423C">
      <w:pPr>
        <w:widowControl w:val="0"/>
        <w:rPr>
          <w:lang w:val="pl-PL"/>
        </w:rPr>
      </w:pPr>
    </w:p>
    <w:p w:rsidR="0014629B" w:rsidRPr="00E6423C" w:rsidRDefault="009805B6">
      <w:pPr>
        <w:pStyle w:val="Akapitzlist"/>
        <w:widowControl w:val="0"/>
        <w:numPr>
          <w:ilvl w:val="0"/>
          <w:numId w:val="3"/>
        </w:numPr>
        <w:spacing w:line="240" w:lineRule="auto"/>
        <w:rPr>
          <w:lang w:val="pl-PL"/>
        </w:rPr>
      </w:pPr>
      <w:r w:rsidRPr="00E6423C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E6423C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14629B">
        <w:trPr>
          <w:trHeight w:val="58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29B" w:rsidRDefault="009805B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29B" w:rsidRDefault="009805B6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29B" w:rsidRDefault="009805B6">
            <w:pPr>
              <w:pStyle w:val="Body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14629B">
        <w:trPr>
          <w:trHeight w:val="24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14629B">
        <w:trPr>
          <w:trHeight w:val="73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Student wyjaśnia wybrane teorie, modele analizy oraz zjawiska współczesnej kultury amerykańskiej.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TableStyle2A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en-US"/>
              </w:rPr>
              <w:t xml:space="preserve">K_W04, K_W07, </w:t>
            </w:r>
          </w:p>
        </w:tc>
      </w:tr>
      <w:tr w:rsidR="0014629B">
        <w:trPr>
          <w:trHeight w:val="51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Student rozróżnia podstawowe pojęcia i zasady ochrony własności intelektualnej i prawa autorskiego.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TableStyle2A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en-US"/>
              </w:rPr>
              <w:t xml:space="preserve">K_W08,  </w:t>
            </w:r>
          </w:p>
        </w:tc>
      </w:tr>
      <w:tr w:rsidR="0014629B">
        <w:trPr>
          <w:trHeight w:val="24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14629B">
        <w:trPr>
          <w:trHeight w:val="48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Student analizuje wybrane zjawiska współczesnej kultury amerykańskiej.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TableStyle2A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lang w:val="de-DE"/>
              </w:rPr>
              <w:t>K_U05,   K_U07, K_U09,</w:t>
            </w:r>
          </w:p>
        </w:tc>
      </w:tr>
      <w:tr w:rsidR="0014629B">
        <w:trPr>
          <w:trHeight w:val="48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 xml:space="preserve">Student konstruuje krytyczne sądy na podstawie analizowanych zagadnień z zakresu kultury amerykańskiej.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TableStyle2A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K_U01, K_U02, K_U05,   </w:t>
            </w:r>
          </w:p>
        </w:tc>
      </w:tr>
      <w:tr w:rsidR="0014629B">
        <w:trPr>
          <w:trHeight w:val="24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14629B">
        <w:trPr>
          <w:trHeight w:val="48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Student dyskutuje na temat znaczenia kultury amerykańskiej w kulturze europejskiej i światowej.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TableStyle2A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K_K01, K_K02, K_K04, K_K05</w:t>
            </w:r>
          </w:p>
        </w:tc>
      </w:tr>
      <w:tr w:rsidR="0014629B">
        <w:trPr>
          <w:trHeight w:val="51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A"/>
              <w:suppressAutoHyphens/>
              <w:jc w:val="both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Student zachowuje otwartość na różne zjawiska w kulturze amerykańskiej.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TableStyle2A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K_K01, K_K02, K_K04, K_K05</w:t>
            </w:r>
          </w:p>
        </w:tc>
      </w:tr>
    </w:tbl>
    <w:p w:rsidR="0014629B" w:rsidRDefault="0014629B" w:rsidP="00E6423C">
      <w:pPr>
        <w:widowControl w:val="0"/>
      </w:pPr>
    </w:p>
    <w:p w:rsidR="00E6423C" w:rsidRPr="00E6423C" w:rsidRDefault="00E6423C" w:rsidP="00E6423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6423C">
        <w:rPr>
          <w:rFonts w:ascii="Times New Roman" w:hAnsi="Times New Roman" w:cs="Times New Roman"/>
          <w:b/>
          <w:bCs/>
        </w:rPr>
        <w:t>Opis</w:t>
      </w:r>
      <w:proofErr w:type="spellEnd"/>
      <w:r w:rsidRPr="00E642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423C">
        <w:rPr>
          <w:rFonts w:ascii="Times New Roman" w:hAnsi="Times New Roman" w:cs="Times New Roman"/>
          <w:b/>
          <w:bCs/>
        </w:rPr>
        <w:t>przedmiotu</w:t>
      </w:r>
      <w:proofErr w:type="spellEnd"/>
      <w:r w:rsidRPr="00E6423C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E6423C">
        <w:rPr>
          <w:rFonts w:ascii="Times New Roman" w:hAnsi="Times New Roman" w:cs="Times New Roman"/>
          <w:b/>
          <w:bCs/>
        </w:rPr>
        <w:t>treści</w:t>
      </w:r>
      <w:proofErr w:type="spellEnd"/>
      <w:r w:rsidRPr="00E642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423C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E6423C" w:rsidTr="00E6423C">
        <w:trPr>
          <w:trHeight w:val="2310"/>
        </w:trPr>
        <w:tc>
          <w:tcPr>
            <w:tcW w:w="9072" w:type="dxa"/>
          </w:tcPr>
          <w:p w:rsidR="00E6423C" w:rsidRDefault="00E6423C" w:rsidP="00E6423C">
            <w:pPr>
              <w:pStyle w:val="Body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1. What is a medium and how to describe it?</w:t>
            </w:r>
          </w:p>
          <w:p w:rsidR="00E6423C" w:rsidRDefault="00E6423C" w:rsidP="00E6423C">
            <w:pPr>
              <w:pStyle w:val="Body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2. Old media vs. new media vs. social media</w:t>
            </w:r>
          </w:p>
          <w:p w:rsidR="00E6423C" w:rsidRDefault="00E6423C" w:rsidP="00E6423C">
            <w:pPr>
              <w:pStyle w:val="Body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3.  Political correctness, cultural </w:t>
            </w:r>
            <w:proofErr w:type="spellStart"/>
            <w:r>
              <w:rPr>
                <w:rFonts w:ascii="Times New Roman" w:hAnsi="Times New Roman"/>
                <w:lang w:val="en-US"/>
              </w:rPr>
              <w:t>marxism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 cancel culture</w:t>
            </w:r>
          </w:p>
          <w:p w:rsidR="00E6423C" w:rsidRDefault="00E6423C" w:rsidP="00E6423C">
            <w:pPr>
              <w:pStyle w:val="Body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4. Quality TV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>a thing of the past?</w:t>
            </w:r>
          </w:p>
          <w:p w:rsidR="00E6423C" w:rsidRDefault="00E6423C" w:rsidP="00E6423C">
            <w:pPr>
              <w:pStyle w:val="Body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5. Selected issues of American art: painting</w:t>
            </w:r>
          </w:p>
          <w:p w:rsidR="00E6423C" w:rsidRDefault="00E6423C" w:rsidP="00E6423C">
            <w:pPr>
              <w:pStyle w:val="Body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6. Selected issues of American art: architecture</w:t>
            </w:r>
          </w:p>
          <w:p w:rsidR="00E6423C" w:rsidRPr="00E6423C" w:rsidRDefault="00E6423C" w:rsidP="00E6423C">
            <w:pPr>
              <w:pStyle w:val="Body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7. Selected issues of American art: collecting</w:t>
            </w:r>
          </w:p>
        </w:tc>
      </w:tr>
    </w:tbl>
    <w:p w:rsidR="00E6423C" w:rsidRDefault="00E6423C" w:rsidP="00E6423C">
      <w:pPr>
        <w:widowControl w:val="0"/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14629B" w:rsidTr="00E6423C">
        <w:trPr>
          <w:trHeight w:val="261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8. Salon Culture in the US</w:t>
            </w:r>
          </w:p>
          <w:p w:rsidR="0014629B" w:rsidRDefault="009805B6">
            <w:pPr>
              <w:pStyle w:val="Body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9. American Total Work of Art</w:t>
            </w:r>
          </w:p>
          <w:p w:rsidR="0014629B" w:rsidRDefault="009805B6">
            <w:pPr>
              <w:pStyle w:val="Body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10. Forensic science &amp; true crime</w:t>
            </w:r>
          </w:p>
          <w:p w:rsidR="0014629B" w:rsidRDefault="009805B6">
            <w:pPr>
              <w:pStyle w:val="Body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11. Forensic imagination across the media</w:t>
            </w:r>
          </w:p>
          <w:p w:rsidR="0014629B" w:rsidRDefault="009805B6">
            <w:pPr>
              <w:pStyle w:val="Body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12. Superhero convergence culture</w:t>
            </w:r>
          </w:p>
          <w:p w:rsidR="0014629B" w:rsidRDefault="009805B6">
            <w:pPr>
              <w:pStyle w:val="Body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13. Presentation time</w:t>
            </w:r>
          </w:p>
          <w:p w:rsidR="0014629B" w:rsidRDefault="009805B6">
            <w:pPr>
              <w:pStyle w:val="Body"/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 Semester test</w:t>
            </w:r>
          </w:p>
          <w:p w:rsidR="0014629B" w:rsidRDefault="009805B6">
            <w:pPr>
              <w:pStyle w:val="Body"/>
              <w:spacing w:after="40"/>
            </w:pPr>
            <w:r>
              <w:rPr>
                <w:rFonts w:ascii="Times New Roman" w:hAnsi="Times New Roman"/>
                <w:lang w:val="fr-FR"/>
              </w:rPr>
              <w:t>15. Conclusions</w:t>
            </w:r>
          </w:p>
        </w:tc>
      </w:tr>
    </w:tbl>
    <w:p w:rsidR="0014629B" w:rsidRDefault="0014629B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14629B" w:rsidRPr="00E6423C" w:rsidRDefault="009805B6" w:rsidP="00E642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E6423C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E6423C">
        <w:rPr>
          <w:rFonts w:ascii="Times New Roman" w:hAnsi="Times New Roman" w:cs="Times New Roman"/>
          <w:b/>
          <w:bCs/>
          <w:lang w:val="es-ES_tradnl"/>
        </w:rPr>
        <w:t>ó</w:t>
      </w:r>
      <w:r w:rsidRPr="00E6423C">
        <w:rPr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3"/>
        <w:gridCol w:w="2647"/>
        <w:gridCol w:w="2780"/>
        <w:gridCol w:w="2546"/>
      </w:tblGrid>
      <w:tr w:rsidR="0014629B">
        <w:trPr>
          <w:trHeight w:val="51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29B" w:rsidRDefault="009805B6">
            <w:pPr>
              <w:pStyle w:val="Body"/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29B" w:rsidRDefault="009805B6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14629B" w:rsidRDefault="009805B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29B" w:rsidRDefault="009805B6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14629B" w:rsidRDefault="009805B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29B" w:rsidRDefault="009805B6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14629B" w:rsidRDefault="009805B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14629B">
        <w:trPr>
          <w:trHeight w:val="241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29B" w:rsidRDefault="009805B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14629B" w:rsidRPr="009A40EA">
        <w:trPr>
          <w:trHeight w:val="127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Dyskusja, praca z tekstem, mini-</w:t>
            </w:r>
            <w:proofErr w:type="spellStart"/>
            <w:r w:rsidRPr="00E6423C">
              <w:rPr>
                <w:rFonts w:ascii="Times New Roman" w:hAnsi="Times New Roman"/>
                <w:lang w:val="pl-PL"/>
              </w:rPr>
              <w:t>wykł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ad,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Odpowiedź ustna i informacja zwrotna od prowadzącego</w:t>
            </w:r>
          </w:p>
          <w:p w:rsidR="0014629B" w:rsidRDefault="009805B6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  <w:r>
              <w:rPr>
                <w:rFonts w:ascii="Times New Roman" w:hAnsi="Times New Roman"/>
              </w:rPr>
              <w:t>/test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Zapis w arkuszu odpowiedzi i ocen</w:t>
            </w:r>
          </w:p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Plik z prezentacją/ tekst pracy pisemnej/wypełniony test</w:t>
            </w:r>
          </w:p>
        </w:tc>
      </w:tr>
      <w:tr w:rsidR="0014629B" w:rsidRPr="009A40EA">
        <w:trPr>
          <w:trHeight w:val="99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Dyskusja, praca z tekstem, mini-</w:t>
            </w:r>
            <w:proofErr w:type="spellStart"/>
            <w:r w:rsidRPr="00E6423C">
              <w:rPr>
                <w:rFonts w:ascii="Times New Roman" w:hAnsi="Times New Roman"/>
                <w:lang w:val="pl-PL"/>
              </w:rPr>
              <w:t>wykł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ad,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Odpowiedź ustna i informacja zwrotna od prowadzącego</w:t>
            </w:r>
          </w:p>
          <w:p w:rsidR="0014629B" w:rsidRDefault="009805B6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Zapis w arkuszu odpowiedzi i ocen</w:t>
            </w:r>
          </w:p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Plik z prezentacją/ tekst pracy pisemnej</w:t>
            </w:r>
          </w:p>
        </w:tc>
      </w:tr>
      <w:tr w:rsidR="0014629B">
        <w:trPr>
          <w:trHeight w:val="241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29B" w:rsidRDefault="009805B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14629B" w:rsidRPr="009A40EA">
        <w:trPr>
          <w:trHeight w:val="127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Dyskusja, praca z tekstem, mini-wykład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Odpowiedź ustna i informacja zwrotna od prowadzącego</w:t>
            </w:r>
          </w:p>
          <w:p w:rsidR="0014629B" w:rsidRDefault="009805B6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  <w:r>
              <w:rPr>
                <w:rFonts w:ascii="Times New Roman" w:hAnsi="Times New Roman"/>
              </w:rPr>
              <w:t>/test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Zapis w arkuszu odpowiedzi i ocen</w:t>
            </w:r>
          </w:p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Plik z prezentacją/ tekst pracy pisemnej/wypełniony test</w:t>
            </w:r>
          </w:p>
        </w:tc>
      </w:tr>
      <w:tr w:rsidR="0014629B" w:rsidRPr="009A40EA">
        <w:trPr>
          <w:trHeight w:val="127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Dyskusja, praca z tekstem, mini-wykład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Odpowiedź ustna i informacja zwrotna od prowadzącego</w:t>
            </w:r>
          </w:p>
          <w:p w:rsidR="0014629B" w:rsidRDefault="009805B6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  <w:r>
              <w:rPr>
                <w:rFonts w:ascii="Times New Roman" w:hAnsi="Times New Roman"/>
              </w:rPr>
              <w:t>/test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Zapis w arkuszu odpowiedzi i ocen</w:t>
            </w:r>
          </w:p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Plik z prezentacją/ tekst pracy pisemnej/wypełniony test</w:t>
            </w:r>
          </w:p>
        </w:tc>
      </w:tr>
      <w:tr w:rsidR="0014629B">
        <w:trPr>
          <w:trHeight w:val="241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29B" w:rsidRDefault="009805B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14629B" w:rsidRPr="009A40EA">
        <w:trPr>
          <w:trHeight w:val="99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Odpowiedź ustna i informacja zwrotna od prowadzącego</w:t>
            </w:r>
          </w:p>
          <w:p w:rsidR="0014629B" w:rsidRDefault="009805B6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lastRenderedPageBreak/>
              <w:t>Prezentacja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lastRenderedPageBreak/>
              <w:t>Zapis w arkuszu odpowiedzi i ocen</w:t>
            </w:r>
          </w:p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lastRenderedPageBreak/>
              <w:t>Plik z prezentacją/ tekst pracy pisemnej</w:t>
            </w:r>
          </w:p>
        </w:tc>
      </w:tr>
      <w:tr w:rsidR="0014629B" w:rsidRPr="009A40EA">
        <w:trPr>
          <w:trHeight w:val="995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K_02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Odpowiedź ustna i informacja zwrotna od prowadzącego</w:t>
            </w:r>
          </w:p>
          <w:p w:rsidR="0014629B" w:rsidRDefault="009805B6">
            <w:pPr>
              <w:pStyle w:val="Body"/>
            </w:pPr>
            <w:proofErr w:type="spellStart"/>
            <w:r>
              <w:rPr>
                <w:rFonts w:ascii="Times New Roman" w:hAnsi="Times New Roman"/>
              </w:rPr>
              <w:t>Prezentacja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Zapis w arkuszu odpowiedzi i ocen</w:t>
            </w:r>
          </w:p>
          <w:p w:rsidR="0014629B" w:rsidRPr="00E6423C" w:rsidRDefault="009805B6">
            <w:pPr>
              <w:pStyle w:val="Body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Plik z prezentacją/ tekst pracy pisemnej</w:t>
            </w:r>
          </w:p>
        </w:tc>
      </w:tr>
    </w:tbl>
    <w:p w:rsidR="0014629B" w:rsidRPr="00E6423C" w:rsidRDefault="0014629B" w:rsidP="00E6423C">
      <w:pPr>
        <w:rPr>
          <w:rFonts w:eastAsia="Times New Roman"/>
          <w:b/>
          <w:bCs/>
          <w:lang w:val="pl-PL"/>
        </w:rPr>
      </w:pPr>
    </w:p>
    <w:p w:rsidR="0014629B" w:rsidRPr="00E6423C" w:rsidRDefault="009805B6" w:rsidP="00E6423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6423C">
        <w:rPr>
          <w:rFonts w:ascii="Times New Roman" w:hAnsi="Times New Roman" w:cs="Times New Roman"/>
          <w:b/>
          <w:bCs/>
        </w:rPr>
        <w:t>Kryteria</w:t>
      </w:r>
      <w:proofErr w:type="spellEnd"/>
      <w:r w:rsidRPr="00E6423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423C">
        <w:rPr>
          <w:rFonts w:ascii="Times New Roman" w:hAnsi="Times New Roman" w:cs="Times New Roman"/>
          <w:b/>
          <w:bCs/>
        </w:rPr>
        <w:t>oceny</w:t>
      </w:r>
      <w:proofErr w:type="spellEnd"/>
      <w:r w:rsidRPr="00E6423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6423C">
        <w:rPr>
          <w:rFonts w:ascii="Times New Roman" w:hAnsi="Times New Roman" w:cs="Times New Roman"/>
          <w:b/>
          <w:bCs/>
        </w:rPr>
        <w:t>wagi</w:t>
      </w:r>
      <w:proofErr w:type="spellEnd"/>
      <w:r w:rsidRPr="00E6423C">
        <w:rPr>
          <w:rFonts w:ascii="Times New Roman" w:hAnsi="Times New Roman" w:cs="Times New Roman"/>
          <w:b/>
          <w:bCs/>
        </w:rPr>
        <w:t>…</w:t>
      </w:r>
    </w:p>
    <w:p w:rsidR="0014629B" w:rsidRPr="00E6423C" w:rsidRDefault="009805B6">
      <w:pPr>
        <w:pStyle w:val="v1msonormal"/>
        <w:spacing w:before="280" w:after="0"/>
        <w:jc w:val="both"/>
        <w:rPr>
          <w:lang w:val="pl-PL"/>
        </w:rPr>
      </w:pPr>
      <w:r w:rsidRPr="00E6423C">
        <w:rPr>
          <w:rFonts w:ascii="Times New Roman" w:hAnsi="Times New Roman"/>
          <w:lang w:val="pl-PL"/>
        </w:rPr>
        <w:t>Studenci oceniani są na podstawie testu pisemnego pod koniec semestru (50% oceny końcowej) oraz prezentacji ustnej (50% oceny końcowej) w trakcie semestru. Test semestralny obejmuje materiał omawiany na zajęciach oraz materiał do zapoznania się w ramach pracy indywidualnej. Materiał do pracy indywidualnej obejmuje przykłady różnych tekst</w:t>
      </w:r>
      <w:r>
        <w:rPr>
          <w:rFonts w:ascii="Times New Roman" w:hAnsi="Times New Roman"/>
          <w:lang w:val="es-ES_tradnl"/>
        </w:rPr>
        <w:t>ó</w:t>
      </w:r>
      <w:r w:rsidRPr="00E6423C">
        <w:rPr>
          <w:rFonts w:ascii="Times New Roman" w:hAnsi="Times New Roman"/>
          <w:lang w:val="pl-PL"/>
        </w:rPr>
        <w:t>w kultury (</w:t>
      </w:r>
      <w:proofErr w:type="spellStart"/>
      <w:r w:rsidRPr="00E6423C">
        <w:rPr>
          <w:rFonts w:ascii="Times New Roman" w:hAnsi="Times New Roman"/>
          <w:lang w:val="pl-PL"/>
        </w:rPr>
        <w:t>np</w:t>
      </w:r>
      <w:proofErr w:type="spellEnd"/>
      <w:r w:rsidRPr="00E6423C">
        <w:rPr>
          <w:rFonts w:ascii="Times New Roman" w:hAnsi="Times New Roman"/>
          <w:lang w:val="pl-PL"/>
        </w:rPr>
        <w:t xml:space="preserve"> film, opowiadanie, dzieło muzyczne lub wizualne). Test uznaje się za zaliczony po udzieleniu co najmniej 60% poprawnych odpowiedzi. Prezentacja polega na studium przypadku, do </w:t>
      </w:r>
      <w:proofErr w:type="spellStart"/>
      <w:r w:rsidRPr="00E6423C">
        <w:rPr>
          <w:rFonts w:ascii="Times New Roman" w:hAnsi="Times New Roman"/>
          <w:lang w:val="pl-PL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 w:rsidRPr="00E6423C">
        <w:rPr>
          <w:rFonts w:ascii="Times New Roman" w:hAnsi="Times New Roman"/>
          <w:lang w:val="pl-PL"/>
        </w:rPr>
        <w:t xml:space="preserve">rej studenci muszą wykorzystać </w:t>
      </w:r>
      <w:r>
        <w:rPr>
          <w:rFonts w:ascii="Times New Roman" w:hAnsi="Times New Roman"/>
          <w:lang w:val="it-IT"/>
        </w:rPr>
        <w:t>materia</w:t>
      </w:r>
      <w:r w:rsidRPr="00E6423C">
        <w:rPr>
          <w:rFonts w:ascii="Times New Roman" w:hAnsi="Times New Roman"/>
          <w:lang w:val="pl-PL"/>
        </w:rPr>
        <w:t>ł teoretyczny omawiany podczas kursu.</w:t>
      </w:r>
    </w:p>
    <w:p w:rsidR="0014629B" w:rsidRPr="00E6423C" w:rsidRDefault="009805B6">
      <w:pPr>
        <w:pStyle w:val="v1msonormal"/>
        <w:spacing w:before="280" w:after="0"/>
        <w:jc w:val="both"/>
        <w:rPr>
          <w:lang w:val="pl-PL"/>
        </w:rPr>
      </w:pPr>
      <w:r w:rsidRPr="00E6423C">
        <w:rPr>
          <w:rFonts w:ascii="Times New Roman" w:hAnsi="Times New Roman"/>
          <w:lang w:val="pl-PL"/>
        </w:rPr>
        <w:t>Aktywny udział w dyskusjach, czytanie i oglądanie zadanego wcześniej materiału (przygotowanie do zajęć) r</w:t>
      </w:r>
      <w:r>
        <w:rPr>
          <w:rFonts w:ascii="Times New Roman" w:hAnsi="Times New Roman"/>
          <w:lang w:val="es-ES_tradnl"/>
        </w:rPr>
        <w:t>ó</w:t>
      </w:r>
      <w:proofErr w:type="spellStart"/>
      <w:r w:rsidRPr="00E6423C">
        <w:rPr>
          <w:rFonts w:ascii="Times New Roman" w:hAnsi="Times New Roman"/>
          <w:lang w:val="pl-PL"/>
        </w:rPr>
        <w:t>wnież</w:t>
      </w:r>
      <w:proofErr w:type="spellEnd"/>
      <w:r w:rsidRPr="00E6423C">
        <w:rPr>
          <w:rFonts w:ascii="Times New Roman" w:hAnsi="Times New Roman"/>
          <w:lang w:val="pl-PL"/>
        </w:rPr>
        <w:t xml:space="preserve"> wpływa pozytywnie na ocenę końcową.</w:t>
      </w:r>
    </w:p>
    <w:p w:rsidR="0014629B" w:rsidRDefault="009805B6">
      <w:pPr>
        <w:pStyle w:val="v1msonormal"/>
        <w:spacing w:before="280" w:after="0"/>
        <w:rPr>
          <w:rFonts w:ascii="Times New Roman" w:hAnsi="Times New Roman"/>
          <w:lang w:val="pl-PL"/>
        </w:rPr>
      </w:pPr>
      <w:r w:rsidRPr="00E6423C">
        <w:rPr>
          <w:rFonts w:ascii="Times New Roman" w:hAnsi="Times New Roman"/>
          <w:lang w:val="pl-PL"/>
        </w:rPr>
        <w:t>Bez konsekwencji są dozwolone dwie nieusprawiedliwione nieobecności na zajęciach.</w:t>
      </w:r>
    </w:p>
    <w:p w:rsidR="00E6423C" w:rsidRPr="00E6423C" w:rsidRDefault="00E6423C">
      <w:pPr>
        <w:pStyle w:val="v1msonormal"/>
        <w:spacing w:before="280" w:after="0"/>
        <w:rPr>
          <w:rFonts w:ascii="Times New Roman" w:eastAsia="Times New Roman" w:hAnsi="Times New Roman" w:cs="Times New Roman"/>
          <w:lang w:val="pl-PL"/>
        </w:rPr>
      </w:pPr>
    </w:p>
    <w:p w:rsidR="0014629B" w:rsidRDefault="009805B6" w:rsidP="00D857C1">
      <w:pPr>
        <w:pStyle w:val="v1msonormal"/>
        <w:numPr>
          <w:ilvl w:val="0"/>
          <w:numId w:val="3"/>
        </w:numPr>
        <w:spacing w:before="280" w:after="0" w:line="48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3"/>
      </w:tblGrid>
      <w:tr w:rsidR="0014629B" w:rsidTr="00E6423C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14629B">
        <w:trPr>
          <w:trHeight w:val="3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14629B">
        <w:trPr>
          <w:trHeight w:val="3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</w:tr>
    </w:tbl>
    <w:p w:rsidR="0014629B" w:rsidRDefault="0014629B">
      <w:pPr>
        <w:pStyle w:val="Body"/>
        <w:spacing w:after="0"/>
        <w:rPr>
          <w:rFonts w:ascii="Times New Roman" w:eastAsia="Times New Roman" w:hAnsi="Times New Roman" w:cs="Times New Roman"/>
          <w:b/>
          <w:bCs/>
        </w:rPr>
      </w:pPr>
    </w:p>
    <w:p w:rsidR="0014629B" w:rsidRPr="00E6423C" w:rsidRDefault="009805B6" w:rsidP="00E642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de-DE"/>
        </w:rPr>
      </w:pPr>
      <w:proofErr w:type="spellStart"/>
      <w:r w:rsidRPr="00E6423C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14629B" w:rsidTr="00E6423C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 w:rsidP="00D857C1">
            <w:pPr>
              <w:pStyle w:val="Body"/>
              <w:jc w:val="both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E6423C" w:rsidTr="00D857C1">
        <w:trPr>
          <w:trHeight w:hRule="exact" w:val="226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1" w:rsidRDefault="00D857C1" w:rsidP="00D857C1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Bredekamp</w:t>
            </w:r>
            <w:proofErr w:type="spellEnd"/>
            <w:r>
              <w:rPr>
                <w:rFonts w:ascii="Times New Roman" w:hAnsi="Times New Roman"/>
              </w:rPr>
              <w:t xml:space="preserve">, Horst.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The Lure of Antiquity and the Cult of the Machine: The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Kunstkammer</w:t>
            </w:r>
            <w:proofErr w:type="spellEnd"/>
            <w:r>
              <w:rPr>
                <w:rFonts w:ascii="Times New Roman" w:hAnsi="Times New Roman"/>
                <w:i/>
                <w:iCs/>
                <w:lang w:val="en-US"/>
              </w:rPr>
              <w:t xml:space="preserve"> and the Evolution of Nature, Art and Technology. </w:t>
            </w:r>
            <w:r>
              <w:rPr>
                <w:rFonts w:ascii="Times New Roman" w:hAnsi="Times New Roman"/>
                <w:lang w:val="en-US"/>
              </w:rPr>
              <w:t>Trans. Allison Brown. Princeton: Markus Wiener Publishers, 1995.</w:t>
            </w:r>
          </w:p>
          <w:p w:rsidR="00D857C1" w:rsidRDefault="00D857C1" w:rsidP="00D857C1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Davis, John; Greenhill, Jennifer A.; </w:t>
            </w:r>
            <w:proofErr w:type="spellStart"/>
            <w:r>
              <w:rPr>
                <w:rFonts w:ascii="Times New Roman" w:hAnsi="Times New Roman"/>
                <w:lang w:val="en-US"/>
              </w:rPr>
              <w:t>LaFountain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Jason David,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A Companion to American Art. </w:t>
            </w:r>
            <w:r>
              <w:rPr>
                <w:rFonts w:ascii="Times New Roman" w:hAnsi="Times New Roman"/>
                <w:lang w:val="en-US"/>
              </w:rPr>
              <w:t>Wiley-Blackwell, 2015.</w:t>
            </w:r>
          </w:p>
          <w:p w:rsidR="00D857C1" w:rsidRDefault="00D857C1" w:rsidP="00D857C1">
            <w:pPr>
              <w:pStyle w:val="Body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lang w:val="fr-FR"/>
              </w:rPr>
              <w:t>Ellestr</w:t>
            </w:r>
            <w:r>
              <w:rPr>
                <w:rFonts w:ascii="Times New Roman" w:hAnsi="Times New Roman"/>
                <w:lang w:val="sv-SE"/>
              </w:rPr>
              <w:t>ö</w:t>
            </w:r>
            <w:r>
              <w:rPr>
                <w:rFonts w:ascii="Times New Roman" w:hAnsi="Times New Roman"/>
              </w:rPr>
              <w:t xml:space="preserve">m, Lars.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Media Borders, Multimodality and </w:t>
            </w:r>
            <w:proofErr w:type="spellStart"/>
            <w:r>
              <w:rPr>
                <w:rFonts w:ascii="Times New Roman" w:hAnsi="Times New Roman"/>
                <w:i/>
                <w:iCs/>
                <w:lang w:val="en-US"/>
              </w:rPr>
              <w:t>Intermediality</w:t>
            </w:r>
            <w:proofErr w:type="spellEnd"/>
            <w:r>
              <w:rPr>
                <w:rFonts w:ascii="Times New Roman" w:hAnsi="Times New Roman"/>
                <w:lang w:val="it-IT"/>
              </w:rPr>
              <w:t>. Palgrave Macmillan, 2010.</w:t>
            </w:r>
          </w:p>
          <w:p w:rsidR="00E6423C" w:rsidRDefault="00E6423C" w:rsidP="00D857C1">
            <w:pPr>
              <w:pStyle w:val="Body"/>
              <w:jc w:val="both"/>
              <w:rPr>
                <w:rFonts w:ascii="Times New Roman" w:hAnsi="Times New Roman"/>
              </w:rPr>
            </w:pPr>
          </w:p>
        </w:tc>
      </w:tr>
      <w:tr w:rsidR="0014629B" w:rsidTr="00D857C1">
        <w:trPr>
          <w:trHeight w:val="303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 w:rsidP="00D857C1">
            <w:pPr>
              <w:pStyle w:val="Body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Jenkins, Henry.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Convergence Culture: Where Old and New Media Collide. </w:t>
            </w:r>
            <w:r>
              <w:rPr>
                <w:rFonts w:ascii="Times New Roman" w:hAnsi="Times New Roman"/>
                <w:lang w:val="en-US"/>
              </w:rPr>
              <w:t>New York UP, 2006.</w:t>
            </w:r>
          </w:p>
          <w:p w:rsidR="0014629B" w:rsidRDefault="009805B6" w:rsidP="00D857C1">
            <w:pPr>
              <w:pStyle w:val="Body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Kirschenbaum, Matthew G. </w:t>
            </w:r>
            <w:r>
              <w:rPr>
                <w:rFonts w:ascii="Times New Roman" w:hAnsi="Times New Roman"/>
                <w:i/>
                <w:iCs/>
                <w:lang w:val="en-US"/>
              </w:rPr>
              <w:t>Mechanisms: New Media and the Forensic Imagination</w:t>
            </w:r>
            <w:r>
              <w:rPr>
                <w:rFonts w:ascii="Times New Roman" w:hAnsi="Times New Roman"/>
                <w:lang w:val="en-US"/>
              </w:rPr>
              <w:t xml:space="preserve">. The MIT Press, 2008. </w:t>
            </w:r>
          </w:p>
          <w:p w:rsidR="0014629B" w:rsidRDefault="009805B6" w:rsidP="00D857C1">
            <w:pPr>
              <w:pStyle w:val="Body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</w:rPr>
              <w:t>Lewis, Robert. “</w:t>
            </w:r>
            <w:r>
              <w:rPr>
                <w:rFonts w:ascii="Times New Roman" w:hAnsi="Times New Roman"/>
                <w:lang w:val="fr-FR"/>
              </w:rPr>
              <w:t>Tableaux vivants: Parlor Theatricals in Victorian America.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  <w:lang w:val="fr-FR"/>
              </w:rPr>
              <w:t>Revue Fran</w:t>
            </w:r>
            <w:r>
              <w:rPr>
                <w:rFonts w:ascii="Times New Roman" w:hAnsi="Times New Roman"/>
                <w:lang w:val="pt-PT"/>
              </w:rPr>
              <w:t>ç</w:t>
            </w:r>
            <w:r>
              <w:rPr>
                <w:rFonts w:ascii="Times New Roman" w:hAnsi="Times New Roman"/>
                <w:lang w:val="fr-FR"/>
              </w:rPr>
              <w:t>aise d'Etudes Américaines 36 (1988): 280-291.</w:t>
            </w:r>
          </w:p>
          <w:p w:rsidR="0014629B" w:rsidRDefault="009805B6" w:rsidP="00D857C1">
            <w:pPr>
              <w:pStyle w:val="Body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McCabe, Janet; </w:t>
            </w:r>
            <w:proofErr w:type="spellStart"/>
            <w:r>
              <w:rPr>
                <w:rFonts w:ascii="Times New Roman" w:hAnsi="Times New Roman"/>
                <w:lang w:val="de-DE"/>
              </w:rPr>
              <w:t>Akass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Kim.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Quality TV: Contemporary American Television and Beyond. </w:t>
            </w:r>
            <w:r>
              <w:rPr>
                <w:rFonts w:ascii="Times New Roman" w:hAnsi="Times New Roman"/>
              </w:rPr>
              <w:t xml:space="preserve">I.B. </w:t>
            </w:r>
            <w:proofErr w:type="spellStart"/>
            <w:r>
              <w:rPr>
                <w:rFonts w:ascii="Times New Roman" w:hAnsi="Times New Roman"/>
              </w:rPr>
              <w:t>Tauris</w:t>
            </w:r>
            <w:proofErr w:type="spellEnd"/>
            <w:r>
              <w:rPr>
                <w:rFonts w:ascii="Times New Roman" w:hAnsi="Times New Roman"/>
              </w:rPr>
              <w:t>, 2007.</w:t>
            </w:r>
          </w:p>
          <w:p w:rsidR="0014629B" w:rsidRDefault="009805B6" w:rsidP="00D857C1">
            <w:pPr>
              <w:pStyle w:val="Body"/>
              <w:jc w:val="both"/>
            </w:pPr>
            <w:r>
              <w:rPr>
                <w:rFonts w:ascii="Times New Roman" w:hAnsi="Times New Roman"/>
                <w:lang w:val="en-US"/>
              </w:rPr>
              <w:t xml:space="preserve">Smith, Matthew Wilson.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Total Work of Art: From Bayreuth to Cyberspace. </w:t>
            </w:r>
            <w:proofErr w:type="spellStart"/>
            <w:r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lang w:val="en-US"/>
              </w:rPr>
              <w:t>, 2007.</w:t>
            </w:r>
          </w:p>
        </w:tc>
      </w:tr>
      <w:tr w:rsidR="0014629B" w:rsidRPr="009A40EA">
        <w:trPr>
          <w:trHeight w:val="2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Pr="00E6423C" w:rsidRDefault="009805B6">
            <w:pPr>
              <w:pStyle w:val="Body"/>
              <w:spacing w:after="0" w:line="240" w:lineRule="auto"/>
              <w:rPr>
                <w:lang w:val="pl-PL"/>
              </w:rPr>
            </w:pPr>
            <w:r w:rsidRPr="00E6423C">
              <w:rPr>
                <w:rFonts w:ascii="Times New Roman" w:hAnsi="Times New Roman"/>
                <w:lang w:val="pl-PL"/>
              </w:rPr>
              <w:t>Literatura uzupełniająca (dodatkowe materiały zostaną dostarczone przez prowadzącą)</w:t>
            </w:r>
          </w:p>
        </w:tc>
      </w:tr>
      <w:tr w:rsidR="0014629B">
        <w:trPr>
          <w:trHeight w:val="268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9B" w:rsidRDefault="009805B6" w:rsidP="00D857C1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nl-NL"/>
              </w:rPr>
              <w:t xml:space="preserve">Doss, Erika Lee.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Twentieth-Century American Art. </w:t>
            </w:r>
            <w:r>
              <w:rPr>
                <w:rFonts w:ascii="Times New Roman" w:hAnsi="Times New Roman"/>
                <w:lang w:val="pt-PT"/>
              </w:rPr>
              <w:t>Oxford UP, 2002.</w:t>
            </w:r>
          </w:p>
          <w:p w:rsidR="0014629B" w:rsidRDefault="009805B6" w:rsidP="00D857C1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Elbert, Monika M.“</w:t>
            </w:r>
            <w:r>
              <w:rPr>
                <w:rFonts w:ascii="Times New Roman" w:hAnsi="Times New Roman"/>
                <w:lang w:val="en-US"/>
              </w:rPr>
              <w:t xml:space="preserve">Striking a Historical Pose: Antebellum Tableaux </w:t>
            </w:r>
            <w:proofErr w:type="spellStart"/>
            <w:r>
              <w:rPr>
                <w:rFonts w:ascii="Times New Roman" w:hAnsi="Times New Roman"/>
                <w:lang w:val="en-US"/>
              </w:rPr>
              <w:t>Vivants</w:t>
            </w:r>
            <w:proofErr w:type="spellEnd"/>
            <w:r>
              <w:rPr>
                <w:rFonts w:ascii="Times New Roman" w:hAnsi="Times New Roman"/>
                <w:lang w:val="en-US"/>
              </w:rPr>
              <w:t>,'Godey's' Illustrations, and Margaret Fuller's Heroines.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  <w:i/>
                <w:iCs/>
                <w:lang w:val="en-US"/>
              </w:rPr>
              <w:t>The New England Quarterly</w:t>
            </w:r>
            <w:r>
              <w:rPr>
                <w:rFonts w:ascii="Times New Roman" w:hAnsi="Times New Roman"/>
              </w:rPr>
              <w:t xml:space="preserve"> 75.2 (2002): 235-275.</w:t>
            </w:r>
          </w:p>
          <w:p w:rsidR="0014629B" w:rsidRDefault="009805B6" w:rsidP="00D857C1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Groseclose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Barbara.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Nineteenth-Century American Art. </w:t>
            </w:r>
            <w:r>
              <w:rPr>
                <w:rFonts w:ascii="Times New Roman" w:hAnsi="Times New Roman"/>
                <w:lang w:val="pt-PT"/>
              </w:rPr>
              <w:t>Oxford UP, 2000.</w:t>
            </w:r>
          </w:p>
          <w:p w:rsidR="0014629B" w:rsidRDefault="009805B6" w:rsidP="00D857C1">
            <w:pPr>
              <w:pStyle w:val="Body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Hooper-Greenhill, </w:t>
            </w:r>
            <w:proofErr w:type="spellStart"/>
            <w:r>
              <w:rPr>
                <w:rFonts w:ascii="Times New Roman" w:hAnsi="Times New Roman"/>
                <w:lang w:val="en-US"/>
              </w:rPr>
              <w:t>Eilean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lang w:val="en-US"/>
              </w:rPr>
              <w:t>Museums and the Shaping of Knowledge.</w:t>
            </w:r>
            <w:r>
              <w:rPr>
                <w:rFonts w:ascii="Times New Roman" w:hAnsi="Times New Roman"/>
                <w:lang w:val="en-US"/>
              </w:rPr>
              <w:t xml:space="preserve"> London &amp; New York: </w:t>
            </w:r>
            <w:proofErr w:type="spellStart"/>
            <w:r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lang w:val="en-US"/>
              </w:rPr>
              <w:t>, 1992.</w:t>
            </w:r>
          </w:p>
          <w:p w:rsidR="0014629B" w:rsidRDefault="009805B6" w:rsidP="00D857C1">
            <w:pPr>
              <w:pStyle w:val="Body"/>
              <w:jc w:val="both"/>
            </w:pPr>
            <w:r>
              <w:rPr>
                <w:rFonts w:ascii="Times New Roman" w:hAnsi="Times New Roman"/>
                <w:lang w:val="it-IT"/>
              </w:rPr>
              <w:t xml:space="preserve">Glessner Lee, Frances. </w:t>
            </w:r>
            <w:r>
              <w:rPr>
                <w:rFonts w:ascii="Times New Roman" w:hAnsi="Times New Roman"/>
                <w:i/>
                <w:iCs/>
                <w:lang w:val="en-US"/>
              </w:rPr>
              <w:t>The Nutshell Studies of Unexplained Death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4629B" w:rsidRDefault="0014629B">
      <w:pPr>
        <w:pStyle w:val="Akapitzlist"/>
        <w:widowControl w:val="0"/>
        <w:spacing w:line="240" w:lineRule="auto"/>
        <w:ind w:left="0"/>
      </w:pPr>
    </w:p>
    <w:sectPr w:rsidR="0014629B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8D" w:rsidRDefault="004E3F8D">
      <w:r>
        <w:separator/>
      </w:r>
    </w:p>
  </w:endnote>
  <w:endnote w:type="continuationSeparator" w:id="0">
    <w:p w:rsidR="004E3F8D" w:rsidRDefault="004E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8D" w:rsidRDefault="004E3F8D">
      <w:r>
        <w:separator/>
      </w:r>
    </w:p>
  </w:footnote>
  <w:footnote w:type="continuationSeparator" w:id="0">
    <w:p w:rsidR="004E3F8D" w:rsidRDefault="004E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4ACD"/>
    <w:multiLevelType w:val="hybridMultilevel"/>
    <w:tmpl w:val="D5EC72D4"/>
    <w:numStyleLink w:val="ImportedStyle1"/>
  </w:abstractNum>
  <w:abstractNum w:abstractNumId="1">
    <w:nsid w:val="1AC957EF"/>
    <w:multiLevelType w:val="hybridMultilevel"/>
    <w:tmpl w:val="B740B7BC"/>
    <w:lvl w:ilvl="0" w:tplc="39C0D60E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5C6A3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D9065A2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C3409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EA46B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DA4642E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54025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BCC4D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9F6FDC0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1CEA7918"/>
    <w:multiLevelType w:val="hybridMultilevel"/>
    <w:tmpl w:val="D5EC72D4"/>
    <w:styleLink w:val="ImportedStyle1"/>
    <w:lvl w:ilvl="0" w:tplc="BE541DC8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3B4C9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56CAACA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508F8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4076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4DA828C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52077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B2295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A789232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lvl w:ilvl="0" w:tplc="B13260C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0"/>
    <w:lvlOverride w:ilvl="0">
      <w:lvl w:ilvl="0" w:tplc="B13260C6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ascii="Times New Roman" w:hAnsi="Times New Roman" w:cs="Times New Roman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144B376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DA6BE36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BBE12A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64206CE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AECCA32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C5AA5AE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E32579E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87A8B78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0"/>
    <w:lvlOverride w:ilvl="0">
      <w:lvl w:ilvl="0" w:tplc="B13260C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lvl w:ilvl="0" w:tplc="B13260C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0"/>
    <w:lvlOverride w:ilvl="0">
      <w:lvl w:ilvl="0" w:tplc="B13260C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9B"/>
    <w:rsid w:val="0014629B"/>
    <w:rsid w:val="004E3F8D"/>
    <w:rsid w:val="009805B6"/>
    <w:rsid w:val="009A40EA"/>
    <w:rsid w:val="00D857C1"/>
    <w:rsid w:val="00E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1C64-9168-46AF-8153-69404626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FFFF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1msonormal">
    <w:name w:val="v1msonormal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E6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A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0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3</cp:revision>
  <dcterms:created xsi:type="dcterms:W3CDTF">2021-09-17T06:49:00Z</dcterms:created>
  <dcterms:modified xsi:type="dcterms:W3CDTF">2021-09-17T13:12:00Z</dcterms:modified>
</cp:coreProperties>
</file>