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0491" w:rsidRPr="004C7072" w:rsidRDefault="0029171C">
      <w:pPr>
        <w:pStyle w:val="Body"/>
        <w:suppressAutoHyphens/>
        <w:rPr>
          <w:rFonts w:ascii="Times New Roman" w:hAnsi="Times New Roman" w:cs="Times New Roman"/>
        </w:rPr>
      </w:pPr>
      <w:r w:rsidRPr="004C7072">
        <w:rPr>
          <w:rFonts w:ascii="Times New Roman" w:hAnsi="Times New Roman" w:cs="Times New Roman"/>
          <w:b/>
          <w:bCs/>
        </w:rPr>
        <w:t xml:space="preserve">KARTA PRZEDMIOTU </w:t>
      </w:r>
    </w:p>
    <w:p w:rsidR="004C0491" w:rsidRPr="004C7072" w:rsidRDefault="004C0491">
      <w:pPr>
        <w:pStyle w:val="Body"/>
        <w:suppressAutoHyphens/>
        <w:rPr>
          <w:rFonts w:ascii="Times New Roman" w:hAnsi="Times New Roman" w:cs="Times New Roman"/>
          <w:b/>
          <w:bCs/>
        </w:rPr>
      </w:pPr>
    </w:p>
    <w:p w:rsidR="004C0491" w:rsidRPr="004C7072" w:rsidRDefault="0029171C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r w:rsidRPr="004C7072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4C7072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4C0491" w:rsidRPr="00706C0C" w:rsidTr="004C7072"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Nazwa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TableStyle2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eastAsia="Calibri" w:hAnsi="Times New Roman" w:cs="Times New Roman"/>
                <w:sz w:val="22"/>
                <w:szCs w:val="22"/>
                <w:u w:color="000000"/>
                <w:lang w:val="pl-PL"/>
              </w:rPr>
              <w:t>Praktyczna nauka języka angielskiego – język ang. w kontekstach zawodowych</w:t>
            </w:r>
          </w:p>
        </w:tc>
      </w:tr>
      <w:tr w:rsidR="004C0491" w:rsidRPr="004C7072" w:rsidTr="004C707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 xml:space="preserve">Practical English </w:t>
            </w:r>
            <w:r w:rsidRPr="004C7072">
              <w:rPr>
                <w:rFonts w:ascii="Times New Roman" w:hAnsi="Times New Roman" w:cs="Times New Roman"/>
              </w:rPr>
              <w:t xml:space="preserve">– </w:t>
            </w:r>
            <w:r w:rsidRPr="004C7072">
              <w:rPr>
                <w:rFonts w:ascii="Times New Roman" w:hAnsi="Times New Roman" w:cs="Times New Roman"/>
                <w:lang w:val="en-US"/>
              </w:rPr>
              <w:t>Professional English in Use</w:t>
            </w:r>
          </w:p>
        </w:tc>
      </w:tr>
      <w:tr w:rsidR="004C0491" w:rsidRPr="004C7072" w:rsidTr="004C707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Kierunek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studi</w:t>
            </w:r>
            <w:proofErr w:type="spellEnd"/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Filologia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4C0491" w:rsidRPr="004C7072" w:rsidTr="004C707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I</w:t>
            </w:r>
          </w:p>
        </w:tc>
      </w:tr>
      <w:tr w:rsidR="004C0491" w:rsidRPr="004C7072" w:rsidTr="004C707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it-IT"/>
              </w:rPr>
              <w:t>Forma studi</w:t>
            </w:r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</w:rPr>
              <w:t>w (</w:t>
            </w:r>
            <w:proofErr w:type="spellStart"/>
            <w:r w:rsidRPr="004C7072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072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4C7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4C0491" w:rsidRPr="004C7072" w:rsidTr="004C707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4C0491" w:rsidRPr="004C7072" w:rsidTr="004C707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Język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4C0491" w:rsidRPr="004C7072" w:rsidRDefault="004C0491">
      <w:pPr>
        <w:pStyle w:val="Body"/>
        <w:suppressAutoHyphens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9"/>
        <w:gridCol w:w="4513"/>
      </w:tblGrid>
      <w:tr w:rsidR="004C0491" w:rsidRPr="004C7072" w:rsidTr="004C7072">
        <w:trPr>
          <w:trHeight w:hRule="exact" w:val="39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4C7072">
              <w:rPr>
                <w:rFonts w:ascii="Times New Roman" w:hAnsi="Times New Roman" w:cs="Times New Roman"/>
              </w:rPr>
              <w:t>/</w:t>
            </w:r>
            <w:proofErr w:type="spellStart"/>
            <w:r w:rsidRPr="004C7072">
              <w:rPr>
                <w:rFonts w:ascii="Times New Roman" w:hAnsi="Times New Roman" w:cs="Times New Roman"/>
              </w:rPr>
              <w:t>osoba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da-DK"/>
              </w:rPr>
              <w:t>dr Anna Pra</w:t>
            </w:r>
            <w:proofErr w:type="spellStart"/>
            <w:r w:rsidRPr="004C7072">
              <w:rPr>
                <w:rFonts w:ascii="Times New Roman" w:hAnsi="Times New Roman" w:cs="Times New Roman"/>
              </w:rPr>
              <w:t>żmowska</w:t>
            </w:r>
            <w:proofErr w:type="spellEnd"/>
          </w:p>
        </w:tc>
      </w:tr>
    </w:tbl>
    <w:p w:rsidR="004C0491" w:rsidRPr="004C7072" w:rsidRDefault="004C0491">
      <w:pPr>
        <w:pStyle w:val="Body"/>
        <w:suppressAutoHyphens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6"/>
        <w:gridCol w:w="2257"/>
        <w:gridCol w:w="2261"/>
        <w:gridCol w:w="2258"/>
      </w:tblGrid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 w:rsidP="004C7072">
            <w:pPr>
              <w:pStyle w:val="Body"/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Liczba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Punkty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4C0491" w:rsidRPr="004C7072" w:rsidTr="00706C0C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 w:rsidP="00706C0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4</w:t>
            </w:r>
          </w:p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V, VI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zajęcia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pracownia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  <w:tr w:rsidR="004C0491" w:rsidRPr="004C7072" w:rsidTr="004C7072">
        <w:trPr>
          <w:trHeight w:hRule="exact" w:val="397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wizyta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4C0491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491" w:rsidRPr="004C7072" w:rsidRDefault="004C0491"/>
        </w:tc>
      </w:tr>
    </w:tbl>
    <w:p w:rsidR="004C0491" w:rsidRPr="004C7072" w:rsidRDefault="004C0491">
      <w:pPr>
        <w:pStyle w:val="Body"/>
        <w:widowControl w:val="0"/>
        <w:suppressAutoHyphens/>
        <w:spacing w:after="0" w:line="240" w:lineRule="auto"/>
        <w:ind w:left="193" w:hanging="193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5"/>
        <w:gridCol w:w="6847"/>
      </w:tblGrid>
      <w:tr w:rsidR="004C0491" w:rsidRPr="00706C0C" w:rsidTr="004C7072">
        <w:trPr>
          <w:trHeight w:hRule="exact" w:val="39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Wymagania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poziom języka angielskiego nie niższy niż średnio-zaawansowany (B2)</w:t>
            </w:r>
          </w:p>
        </w:tc>
      </w:tr>
    </w:tbl>
    <w:p w:rsidR="004C0491" w:rsidRPr="004C7072" w:rsidRDefault="004C0491">
      <w:pPr>
        <w:pStyle w:val="Body"/>
        <w:widowControl w:val="0"/>
        <w:suppressAutoHyphens/>
        <w:spacing w:after="0" w:line="240" w:lineRule="auto"/>
        <w:ind w:left="193" w:hanging="193"/>
        <w:rPr>
          <w:rFonts w:ascii="Times New Roman" w:hAnsi="Times New Roman" w:cs="Times New Roman"/>
          <w:lang w:val="pl-PL"/>
        </w:rPr>
      </w:pPr>
    </w:p>
    <w:p w:rsidR="004C0491" w:rsidRPr="004C7072" w:rsidRDefault="0029171C" w:rsidP="004C7072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proofErr w:type="spellStart"/>
      <w:r w:rsidRPr="004C7072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kształcenia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dla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przedmiotu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4C0491" w:rsidRPr="00706C0C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ru-RU"/>
              </w:rPr>
              <w:t xml:space="preserve">C1 </w:t>
            </w:r>
            <w:r w:rsidRPr="004C7072">
              <w:rPr>
                <w:rFonts w:ascii="Times New Roman" w:hAnsi="Times New Roman" w:cs="Times New Roman"/>
                <w:lang w:val="pl-PL"/>
              </w:rPr>
              <w:t>– uzyskanie wiedzy i umiejętności praktycznych w zakresie angielskiego języka technicznego i medycznego</w:t>
            </w:r>
          </w:p>
        </w:tc>
      </w:tr>
      <w:tr w:rsidR="004C0491" w:rsidRPr="00706C0C">
        <w:trPr>
          <w:trHeight w:val="8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r w:rsidRPr="004C7072">
              <w:rPr>
                <w:rFonts w:ascii="Times New Roman" w:hAnsi="Times New Roman" w:cs="Times New Roman"/>
                <w:lang w:val="pl-PL"/>
              </w:rPr>
              <w:t xml:space="preserve">C2 – rozwijanie zdolności rozpoznawania konstrukcji,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związk</w:t>
            </w:r>
            <w:proofErr w:type="spellEnd"/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  <w:lang w:val="pl-PL"/>
              </w:rPr>
              <w:t xml:space="preserve">w wyrazowych oraz stopnia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formalnoś</w:t>
            </w:r>
            <w:proofErr w:type="spellEnd"/>
            <w:r w:rsidRPr="004C7072">
              <w:rPr>
                <w:rFonts w:ascii="Times New Roman" w:hAnsi="Times New Roman" w:cs="Times New Roman"/>
                <w:lang w:val="it-IT"/>
              </w:rPr>
              <w:t>ci s</w:t>
            </w:r>
            <w:r w:rsidRPr="004C7072">
              <w:rPr>
                <w:rFonts w:ascii="Times New Roman" w:hAnsi="Times New Roman" w:cs="Times New Roman"/>
                <w:lang w:val="pl-PL"/>
              </w:rPr>
              <w:t>łów i wyrażeń z zakresu angielskiego języka technicznego i medycznego</w:t>
            </w:r>
          </w:p>
        </w:tc>
      </w:tr>
      <w:bookmarkEnd w:id="0"/>
      <w:tr w:rsidR="004C0491" w:rsidRPr="00706C0C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C3 – doskonalenie umiejętności aktywnego wykorzystywania poznanego słownictwa specjalistycznego we właściwych formach i kontekstach komunikacyjnych</w:t>
            </w:r>
          </w:p>
        </w:tc>
      </w:tr>
    </w:tbl>
    <w:p w:rsidR="004C0491" w:rsidRPr="004C7072" w:rsidRDefault="004C0491" w:rsidP="004C7072">
      <w:pPr>
        <w:widowControl w:val="0"/>
        <w:suppressAutoHyphens/>
        <w:rPr>
          <w:lang w:val="pl-PL"/>
        </w:rPr>
      </w:pPr>
    </w:p>
    <w:p w:rsidR="004C0491" w:rsidRPr="004C7072" w:rsidRDefault="0029171C" w:rsidP="004C7072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4C7072">
        <w:rPr>
          <w:rFonts w:ascii="Times New Roman" w:hAnsi="Times New Roman" w:cs="Times New Roman"/>
          <w:b/>
          <w:bCs/>
          <w:lang w:val="es-ES_tradnl"/>
        </w:rPr>
        <w:t>ó</w:t>
      </w:r>
      <w:r w:rsidRPr="004C7072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4C0491" w:rsidRPr="004C7072" w:rsidTr="004C7072">
        <w:trPr>
          <w:trHeight w:val="4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Opis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efektu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C7072">
              <w:rPr>
                <w:rFonts w:ascii="Times New Roman" w:hAnsi="Times New Roman" w:cs="Times New Roman"/>
              </w:rPr>
              <w:t>efektu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4C0491" w:rsidRPr="004C7072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WIEDZA</w:t>
            </w:r>
          </w:p>
        </w:tc>
      </w:tr>
      <w:tr w:rsidR="004C0491" w:rsidRPr="004C7072" w:rsidTr="004C7072">
        <w:trPr>
          <w:trHeight w:val="129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Student identyfikuje podstawowe mechanizmy funkcjonowania angielskiego języka technicznego i medycznego, w tym te dotyczące angielskiego słownictwa specjalistycznego związanego z omawianymi kontekstami zawodowymi i jego polskich odpowiednik</w:t>
            </w:r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  <w:lang w:val="pl-PL"/>
              </w:rPr>
              <w:t>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TableStyle2A"/>
              <w:widowControl w:val="0"/>
              <w:tabs>
                <w:tab w:val="left" w:pos="720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eastAsia="Calibri" w:hAnsi="Times New Roman" w:cs="Times New Roman"/>
                <w:sz w:val="22"/>
                <w:szCs w:val="22"/>
                <w:u w:color="000000"/>
                <w:lang w:val="en-US"/>
              </w:rPr>
              <w:t>K_W03, K_W04, K_W05</w:t>
            </w:r>
          </w:p>
        </w:tc>
      </w:tr>
      <w:tr w:rsidR="004C0491" w:rsidRPr="004C707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Student rozpoznaje konstrukcje, związki wyrazowe oraz rejestry języka typowe dla angielskiego języka technicznego i medycznego.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TableStyle2A"/>
              <w:widowControl w:val="0"/>
              <w:tabs>
                <w:tab w:val="left" w:pos="720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eastAsia="Calibri" w:hAnsi="Times New Roman" w:cs="Times New Roman"/>
                <w:sz w:val="22"/>
                <w:szCs w:val="22"/>
                <w:u w:color="000000"/>
                <w:lang w:val="en-US"/>
              </w:rPr>
              <w:t>K_W03, K_W04, K_W05</w:t>
            </w:r>
          </w:p>
        </w:tc>
      </w:tr>
      <w:tr w:rsidR="004C0491" w:rsidRPr="004C7072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fr-FR"/>
              </w:rPr>
              <w:t>UMIEJ</w:t>
            </w:r>
            <w:r w:rsidRPr="004C7072">
              <w:rPr>
                <w:rFonts w:ascii="Times New Roman" w:hAnsi="Times New Roman" w:cs="Times New Roman"/>
              </w:rPr>
              <w:t>ĘTNOŚCI</w:t>
            </w:r>
          </w:p>
        </w:tc>
      </w:tr>
      <w:tr w:rsidR="004C0491" w:rsidRPr="00706C0C" w:rsidTr="004C7072">
        <w:trPr>
          <w:trHeight w:val="10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Student w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spos</w:t>
            </w:r>
            <w:proofErr w:type="spellEnd"/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  <w:lang w:val="pl-PL"/>
              </w:rPr>
              <w:t>b precyzyjny oraz poprawny logicznie i językowo wyraża własne myśli i poglądy na tematy związane ze wskazanymi kontekstami zawodowymi, wykorzystując odpowiednie dla nich rejestry języka.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TableStyle2A"/>
              <w:widowControl w:val="0"/>
              <w:tabs>
                <w:tab w:val="left" w:pos="720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eastAsia="Calibri" w:hAnsi="Times New Roman" w:cs="Times New Roman"/>
                <w:sz w:val="22"/>
                <w:szCs w:val="22"/>
                <w:u w:color="000000"/>
                <w:lang w:val="pl-PL"/>
              </w:rPr>
              <w:t xml:space="preserve">K_U01, K_U03, K_U06, K_U07, K_U08, K_U09, K_U10 </w:t>
            </w:r>
          </w:p>
        </w:tc>
      </w:tr>
      <w:tr w:rsidR="004C0491" w:rsidRPr="00706C0C"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Student stosuje specjalistyczną </w:t>
            </w:r>
            <w:r w:rsidRPr="004C7072">
              <w:rPr>
                <w:rFonts w:ascii="Times New Roman" w:hAnsi="Times New Roman" w:cs="Times New Roman"/>
                <w:lang w:val="it-IT"/>
              </w:rPr>
              <w:t>terminologi</w:t>
            </w:r>
            <w:r w:rsidRPr="004C7072">
              <w:rPr>
                <w:rFonts w:ascii="Times New Roman" w:hAnsi="Times New Roman" w:cs="Times New Roman"/>
                <w:lang w:val="pl-PL"/>
              </w:rPr>
              <w:t>ę z zakresu angielskiego języka medycznego i technicznego, m.in. podczas wykonywania prac indywidualnych oraz uczestniczenia w pracach zespołowych i dyskusjach dotyczących wskazanych kontekst</w:t>
            </w:r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r w:rsidRPr="004C7072">
              <w:rPr>
                <w:rFonts w:ascii="Times New Roman" w:hAnsi="Times New Roman" w:cs="Times New Roman"/>
                <w:lang w:val="pl-PL"/>
              </w:rPr>
              <w:t>w zawodowych.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TableStyle2A"/>
              <w:widowControl w:val="0"/>
              <w:tabs>
                <w:tab w:val="left" w:pos="720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eastAsia="Calibri" w:hAnsi="Times New Roman" w:cs="Times New Roman"/>
                <w:sz w:val="22"/>
                <w:szCs w:val="22"/>
                <w:u w:color="000000"/>
                <w:lang w:val="pl-PL"/>
              </w:rPr>
              <w:t>K_U01 ,K_U03, K_U06, K_U07, K_U08, K_U09, K_U10, K_U11, K_U12, K_U13</w:t>
            </w:r>
          </w:p>
        </w:tc>
      </w:tr>
      <w:tr w:rsidR="004C0491" w:rsidRPr="00706C0C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KOMPETENCJE SPOŁ</w:t>
            </w:r>
            <w:r w:rsidRPr="004C7072">
              <w:rPr>
                <w:rFonts w:ascii="Times New Roman" w:hAnsi="Times New Roman" w:cs="Times New Roman"/>
                <w:lang w:val="de-DE"/>
              </w:rPr>
              <w:t>ECZNE (K_K07, K_K02)</w:t>
            </w:r>
          </w:p>
        </w:tc>
      </w:tr>
      <w:tr w:rsidR="004C0491" w:rsidRPr="004C7072" w:rsidTr="004C7072">
        <w:trPr>
          <w:trHeight w:val="107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Student demonstruje świadomość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zależnoś</w:t>
            </w:r>
            <w:proofErr w:type="spellEnd"/>
            <w:r w:rsidRPr="004C7072">
              <w:rPr>
                <w:rFonts w:ascii="Times New Roman" w:hAnsi="Times New Roman" w:cs="Times New Roman"/>
                <w:lang w:val="it-IT"/>
              </w:rPr>
              <w:t>ci mi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ędzy</w:t>
            </w:r>
            <w:proofErr w:type="spellEnd"/>
            <w:r w:rsidRPr="004C7072">
              <w:rPr>
                <w:rFonts w:ascii="Times New Roman" w:hAnsi="Times New Roman" w:cs="Times New Roman"/>
                <w:lang w:val="pl-PL"/>
              </w:rPr>
              <w:t xml:space="preserve"> jakością i poziomem uzyskanego narzędzia w postaci specjalistycznego języka angielskiego a jego/jej postrzeganiem przez środowisko zawodowe.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TableStyle2A"/>
              <w:widowControl w:val="0"/>
              <w:tabs>
                <w:tab w:val="left" w:pos="720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eastAsia="Calibri" w:hAnsi="Times New Roman" w:cs="Times New Roman"/>
                <w:sz w:val="22"/>
                <w:szCs w:val="22"/>
                <w:u w:color="000000"/>
                <w:lang w:val="de-DE"/>
              </w:rPr>
              <w:t>K_K02</w:t>
            </w:r>
          </w:p>
        </w:tc>
      </w:tr>
      <w:tr w:rsidR="004C0491" w:rsidRPr="004C7072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Student wyciąga wnioski dotyczące roli i znaczenia stosowania angielskiego języka specjalistycznego w komunikacji we wskazanych kontekstach profesjonalnych i życiu zawodowym.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de-DE"/>
              </w:rPr>
              <w:t>K_K07</w:t>
            </w:r>
          </w:p>
        </w:tc>
      </w:tr>
    </w:tbl>
    <w:p w:rsidR="004C7072" w:rsidRDefault="004C7072">
      <w:pPr>
        <w:pStyle w:val="Akapitzlist"/>
        <w:suppressAutoHyphens/>
        <w:ind w:left="1080"/>
        <w:rPr>
          <w:rFonts w:ascii="Times New Roman" w:hAnsi="Times New Roman" w:cs="Times New Roman"/>
          <w:b/>
          <w:bCs/>
        </w:rPr>
      </w:pPr>
    </w:p>
    <w:p w:rsidR="004C0491" w:rsidRPr="004C7072" w:rsidRDefault="0029171C" w:rsidP="004C7072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proofErr w:type="spellStart"/>
      <w:r w:rsidRPr="004C7072">
        <w:rPr>
          <w:rFonts w:ascii="Times New Roman" w:hAnsi="Times New Roman" w:cs="Times New Roman"/>
          <w:b/>
          <w:bCs/>
        </w:rPr>
        <w:t>Opis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przedmiotu</w:t>
      </w:r>
      <w:proofErr w:type="spellEnd"/>
      <w:r w:rsidRPr="004C7072">
        <w:rPr>
          <w:rFonts w:ascii="Times New Roman" w:hAnsi="Times New Roman" w:cs="Times New Roman"/>
          <w:b/>
          <w:bCs/>
        </w:rPr>
        <w:t>/</w:t>
      </w:r>
      <w:proofErr w:type="spellStart"/>
      <w:r w:rsidRPr="004C7072">
        <w:rPr>
          <w:rFonts w:ascii="Times New Roman" w:hAnsi="Times New Roman" w:cs="Times New Roman"/>
          <w:b/>
          <w:bCs/>
        </w:rPr>
        <w:t>treści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4C0491" w:rsidRPr="004C7072">
        <w:trPr>
          <w:trHeight w:val="21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Zajęcia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C7072">
              <w:rPr>
                <w:rFonts w:ascii="Times New Roman" w:hAnsi="Times New Roman" w:cs="Times New Roman"/>
                <w:b/>
                <w:bCs/>
              </w:rPr>
              <w:t>semestrze</w:t>
            </w:r>
            <w:proofErr w:type="spellEnd"/>
            <w:r w:rsidRPr="004C7072">
              <w:rPr>
                <w:rFonts w:ascii="Times New Roman" w:hAnsi="Times New Roman" w:cs="Times New Roman"/>
                <w:b/>
                <w:bCs/>
              </w:rPr>
              <w:t xml:space="preserve"> V</w:t>
            </w:r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dotyczą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zagadnień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C7072">
              <w:rPr>
                <w:rFonts w:ascii="Times New Roman" w:hAnsi="Times New Roman" w:cs="Times New Roman"/>
              </w:rPr>
              <w:t>zakresu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języka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  <w:b/>
                <w:bCs/>
              </w:rPr>
              <w:t>technicznego</w:t>
            </w:r>
            <w:proofErr w:type="spellEnd"/>
            <w:r w:rsidRPr="004C7072">
              <w:rPr>
                <w:rFonts w:ascii="Times New Roman" w:hAnsi="Times New Roman" w:cs="Times New Roman"/>
                <w:lang w:val="en-US"/>
              </w:rPr>
              <w:t xml:space="preserve">, w </w:t>
            </w:r>
            <w:proofErr w:type="spellStart"/>
            <w:r w:rsidRPr="004C7072">
              <w:rPr>
                <w:rFonts w:ascii="Times New Roman" w:hAnsi="Times New Roman" w:cs="Times New Roman"/>
                <w:lang w:val="en-US"/>
              </w:rPr>
              <w:t>tym</w:t>
            </w:r>
            <w:proofErr w:type="spellEnd"/>
            <w:r w:rsidRPr="004C7072">
              <w:rPr>
                <w:rFonts w:ascii="Times New Roman" w:hAnsi="Times New Roman" w:cs="Times New Roman"/>
                <w:lang w:val="en-US"/>
              </w:rPr>
              <w:t xml:space="preserve"> m.in. tools, equipment and materials; technical specifications and drawings; conventional vs. renewable energy technology; electricity and electrical installation; computer hardware; automation and robotics. </w:t>
            </w:r>
          </w:p>
          <w:p w:rsidR="004C0491" w:rsidRPr="004C7072" w:rsidRDefault="0029171C">
            <w:pPr>
              <w:pStyle w:val="Body"/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Zajęcia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C7072">
              <w:rPr>
                <w:rFonts w:ascii="Times New Roman" w:hAnsi="Times New Roman" w:cs="Times New Roman"/>
                <w:b/>
                <w:bCs/>
              </w:rPr>
              <w:t>semestrze</w:t>
            </w:r>
            <w:proofErr w:type="spellEnd"/>
            <w:r w:rsidRPr="004C7072">
              <w:rPr>
                <w:rFonts w:ascii="Times New Roman" w:hAnsi="Times New Roman" w:cs="Times New Roman"/>
                <w:b/>
                <w:bCs/>
              </w:rPr>
              <w:t xml:space="preserve"> VI</w:t>
            </w:r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dotyczą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zagadnień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C7072">
              <w:rPr>
                <w:rFonts w:ascii="Times New Roman" w:hAnsi="Times New Roman" w:cs="Times New Roman"/>
              </w:rPr>
              <w:t>zakresu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języka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  <w:b/>
                <w:bCs/>
              </w:rPr>
              <w:t>medycznego</w:t>
            </w:r>
            <w:proofErr w:type="spellEnd"/>
            <w:r w:rsidRPr="004C7072">
              <w:rPr>
                <w:rFonts w:ascii="Times New Roman" w:hAnsi="Times New Roman" w:cs="Times New Roman"/>
                <w:lang w:val="en-US"/>
              </w:rPr>
              <w:t xml:space="preserve">, w </w:t>
            </w:r>
            <w:proofErr w:type="spellStart"/>
            <w:r w:rsidRPr="004C7072">
              <w:rPr>
                <w:rFonts w:ascii="Times New Roman" w:hAnsi="Times New Roman" w:cs="Times New Roman"/>
                <w:lang w:val="en-US"/>
              </w:rPr>
              <w:t>tym</w:t>
            </w:r>
            <w:proofErr w:type="spellEnd"/>
            <w:r w:rsidRPr="004C7072">
              <w:rPr>
                <w:rFonts w:ascii="Times New Roman" w:hAnsi="Times New Roman" w:cs="Times New Roman"/>
                <w:lang w:val="en-US"/>
              </w:rPr>
              <w:t xml:space="preserve"> m.in. parts and functions of the body; treatments; medical equipment; diseases; hospitals; medical practitioners.</w:t>
            </w:r>
          </w:p>
        </w:tc>
      </w:tr>
    </w:tbl>
    <w:p w:rsidR="004C0491" w:rsidRPr="004C7072" w:rsidRDefault="004C0491">
      <w:pPr>
        <w:pStyle w:val="Body"/>
        <w:suppressAutoHyphens/>
        <w:rPr>
          <w:rFonts w:ascii="Times New Roman" w:hAnsi="Times New Roman" w:cs="Times New Roman"/>
          <w:b/>
          <w:bCs/>
        </w:rPr>
      </w:pPr>
    </w:p>
    <w:p w:rsidR="004C0491" w:rsidRPr="004C7072" w:rsidRDefault="0029171C" w:rsidP="004C7072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4C7072">
        <w:rPr>
          <w:rFonts w:ascii="Times New Roman" w:hAnsi="Times New Roman" w:cs="Times New Roman"/>
          <w:b/>
          <w:bCs/>
          <w:lang w:val="es-ES_tradnl"/>
        </w:rPr>
        <w:t>ó</w:t>
      </w:r>
      <w:r w:rsidRPr="004C7072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9"/>
        <w:gridCol w:w="2543"/>
      </w:tblGrid>
      <w:tr w:rsidR="004C0491" w:rsidRPr="004C7072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4C7072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Metody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C7072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4C70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4C707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Metody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C7072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4C70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4C707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Sposoby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4C7072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4C70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4C707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4C0491" w:rsidRPr="004C7072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WIEDZA</w:t>
            </w:r>
          </w:p>
        </w:tc>
      </w:tr>
      <w:tr w:rsidR="004C0491" w:rsidRPr="00706C0C" w:rsidTr="004C7072">
        <w:trPr>
          <w:trHeight w:val="89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Wyjaśnienie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4C7072">
              <w:rPr>
                <w:rFonts w:ascii="Times New Roman" w:hAnsi="Times New Roman" w:cs="Times New Roman"/>
                <w:lang w:val="pl-PL"/>
              </w:rPr>
              <w:t xml:space="preserve"> zagadnień, Praca z tekstem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/ Test / </w:t>
            </w:r>
            <w:proofErr w:type="spellStart"/>
            <w:r w:rsidRPr="004C7072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4C0491" w:rsidRPr="00706C0C" w:rsidTr="004C7072">
        <w:trPr>
          <w:trHeight w:val="8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Wyjaśnienie 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4C707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4C7072">
              <w:rPr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4C7072">
              <w:rPr>
                <w:rFonts w:ascii="Times New Roman" w:hAnsi="Times New Roman" w:cs="Times New Roman"/>
                <w:lang w:val="pl-PL"/>
              </w:rPr>
              <w:t xml:space="preserve"> zagadnień, Praca z tekstem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Kolokwium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/ Test / </w:t>
            </w:r>
            <w:proofErr w:type="spellStart"/>
            <w:r w:rsidRPr="004C7072">
              <w:rPr>
                <w:rFonts w:ascii="Times New Roman" w:hAnsi="Times New Roman" w:cs="Times New Roman"/>
              </w:rPr>
              <w:t>Sprawdzian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Uzupełnione i ocenione kolokwium / Test / Sprawdzian pisemny</w:t>
            </w:r>
          </w:p>
        </w:tc>
      </w:tr>
      <w:tr w:rsidR="004C0491" w:rsidRPr="004C7072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fr-FR"/>
              </w:rPr>
              <w:t>UMIEJ</w:t>
            </w:r>
            <w:r w:rsidRPr="004C7072">
              <w:rPr>
                <w:rFonts w:ascii="Times New Roman" w:hAnsi="Times New Roman" w:cs="Times New Roman"/>
              </w:rPr>
              <w:t>ĘTNOŚCI</w:t>
            </w:r>
          </w:p>
        </w:tc>
      </w:tr>
      <w:tr w:rsidR="004C0491" w:rsidRPr="00706C0C"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Praca zespołowa, Analiza tekstu, 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Monitorowanie i informacja zwrotna od grupy lub prowadzącego; Kolokwium / Test / Sprawdzian pisemny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Zapis w arkuszu ocen; Uzupełnione i ocenione kolokwium / Test / Sprawdzian pisemny</w:t>
            </w:r>
          </w:p>
        </w:tc>
      </w:tr>
      <w:tr w:rsidR="004C0491" w:rsidRPr="00706C0C" w:rsidTr="004C7072">
        <w:trPr>
          <w:trHeight w:val="125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Praca zespołowa, Praca indywidualna, Ćwiczenia praktyczne, Praca z tekstem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Monitorowanie i informacja zwrotna od grupy lub prowadzącego; Kolokwium / Test / Sprawdzian pisemny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Zapis w arkuszu ocen; Uzupełnione i ocenione kolokwium / Test / Sprawdzian pisemny</w:t>
            </w:r>
          </w:p>
        </w:tc>
      </w:tr>
      <w:tr w:rsidR="004C0491" w:rsidRPr="004C7072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>KOMPETENCJE SPOŁ</w:t>
            </w:r>
            <w:r w:rsidRPr="004C7072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C0491" w:rsidRPr="004C707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Zapis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C7072">
              <w:rPr>
                <w:rFonts w:ascii="Times New Roman" w:hAnsi="Times New Roman" w:cs="Times New Roman"/>
              </w:rPr>
              <w:t>arkuszu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4C0491" w:rsidRPr="004C707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Praca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C7072">
              <w:rPr>
                <w:rFonts w:ascii="Times New Roman" w:hAnsi="Times New Roman" w:cs="Times New Roman"/>
              </w:rPr>
              <w:t>grupach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072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keepLines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Zapis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4C7072">
              <w:rPr>
                <w:rFonts w:ascii="Times New Roman" w:hAnsi="Times New Roman" w:cs="Times New Roman"/>
              </w:rPr>
              <w:t>arkuszu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4C0491" w:rsidRPr="004C7072" w:rsidRDefault="004C0491" w:rsidP="004C7072">
      <w:pPr>
        <w:widowControl w:val="0"/>
        <w:suppressAutoHyphens/>
      </w:pPr>
    </w:p>
    <w:p w:rsidR="004C0491" w:rsidRPr="004C7072" w:rsidRDefault="0029171C" w:rsidP="004C7072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proofErr w:type="spellStart"/>
      <w:r w:rsidRPr="004C7072">
        <w:rPr>
          <w:rFonts w:ascii="Times New Roman" w:hAnsi="Times New Roman" w:cs="Times New Roman"/>
          <w:b/>
          <w:bCs/>
        </w:rPr>
        <w:t>Kryteria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oceny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C7072">
        <w:rPr>
          <w:rFonts w:ascii="Times New Roman" w:hAnsi="Times New Roman" w:cs="Times New Roman"/>
          <w:b/>
          <w:bCs/>
        </w:rPr>
        <w:t>wagi</w:t>
      </w:r>
      <w:proofErr w:type="spellEnd"/>
      <w:r w:rsidRPr="004C7072">
        <w:rPr>
          <w:rFonts w:ascii="Times New Roman" w:hAnsi="Times New Roman" w:cs="Times New Roman"/>
          <w:b/>
          <w:bCs/>
        </w:rPr>
        <w:t>…</w:t>
      </w:r>
    </w:p>
    <w:p w:rsidR="004C0491" w:rsidRPr="004C7072" w:rsidRDefault="0029171C">
      <w:pPr>
        <w:pStyle w:val="Body"/>
        <w:suppressAutoHyphens/>
        <w:jc w:val="both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b/>
          <w:bCs/>
          <w:lang w:val="pl-PL"/>
        </w:rPr>
        <w:t xml:space="preserve">W semestrze V </w:t>
      </w:r>
      <w:r w:rsidRPr="004C7072">
        <w:rPr>
          <w:rFonts w:ascii="Times New Roman" w:hAnsi="Times New Roman" w:cs="Times New Roman"/>
          <w:lang w:val="pl-PL"/>
        </w:rPr>
        <w:t>głównym kryterium oceny są wyniki osią</w:t>
      </w:r>
      <w:r w:rsidRPr="004C7072">
        <w:rPr>
          <w:rFonts w:ascii="Times New Roman" w:hAnsi="Times New Roman" w:cs="Times New Roman"/>
          <w:lang w:val="it-IT"/>
        </w:rPr>
        <w:t>gni</w:t>
      </w:r>
      <w:proofErr w:type="spellStart"/>
      <w:r w:rsidRPr="004C7072">
        <w:rPr>
          <w:rFonts w:ascii="Times New Roman" w:hAnsi="Times New Roman" w:cs="Times New Roman"/>
          <w:lang w:val="pl-PL"/>
        </w:rPr>
        <w:t>ęte</w:t>
      </w:r>
      <w:proofErr w:type="spellEnd"/>
      <w:r w:rsidRPr="004C7072">
        <w:rPr>
          <w:rFonts w:ascii="Times New Roman" w:hAnsi="Times New Roman" w:cs="Times New Roman"/>
          <w:lang w:val="pl-PL"/>
        </w:rPr>
        <w:t xml:space="preserve"> na testach, przy czym ich średnia nie może być niższa niż 60%. Wyniki z test</w:t>
      </w:r>
      <w:r w:rsidRPr="004C7072">
        <w:rPr>
          <w:rFonts w:ascii="Times New Roman" w:hAnsi="Times New Roman" w:cs="Times New Roman"/>
          <w:lang w:val="es-ES_tradnl"/>
        </w:rPr>
        <w:t>ó</w:t>
      </w:r>
      <w:r w:rsidRPr="004C7072">
        <w:rPr>
          <w:rFonts w:ascii="Times New Roman" w:hAnsi="Times New Roman" w:cs="Times New Roman"/>
          <w:lang w:val="pl-PL"/>
        </w:rPr>
        <w:t xml:space="preserve">w stanowią 90% oceny końcowej, a składowymi ocenianymi w czasie testu są </w:t>
      </w:r>
      <w:proofErr w:type="spellStart"/>
      <w:r w:rsidRPr="004C7072">
        <w:rPr>
          <w:rFonts w:ascii="Times New Roman" w:hAnsi="Times New Roman" w:cs="Times New Roman"/>
          <w:lang w:val="pl-PL"/>
        </w:rPr>
        <w:t>zar</w:t>
      </w:r>
      <w:proofErr w:type="spellEnd"/>
      <w:r w:rsidRPr="004C7072">
        <w:rPr>
          <w:rFonts w:ascii="Times New Roman" w:hAnsi="Times New Roman" w:cs="Times New Roman"/>
          <w:lang w:val="es-ES_tradnl"/>
        </w:rPr>
        <w:t>ó</w:t>
      </w:r>
      <w:proofErr w:type="spellStart"/>
      <w:r w:rsidRPr="004C7072">
        <w:rPr>
          <w:rFonts w:ascii="Times New Roman" w:hAnsi="Times New Roman" w:cs="Times New Roman"/>
          <w:lang w:val="pl-PL"/>
        </w:rPr>
        <w:t>wno</w:t>
      </w:r>
      <w:proofErr w:type="spellEnd"/>
      <w:r w:rsidRPr="004C7072">
        <w:rPr>
          <w:rFonts w:ascii="Times New Roman" w:hAnsi="Times New Roman" w:cs="Times New Roman"/>
          <w:lang w:val="pl-PL"/>
        </w:rPr>
        <w:t xml:space="preserve"> wiedza i umiejętności nabyte podczas zajęć, jak i te osią</w:t>
      </w:r>
      <w:r w:rsidRPr="004C7072">
        <w:rPr>
          <w:rFonts w:ascii="Times New Roman" w:hAnsi="Times New Roman" w:cs="Times New Roman"/>
          <w:lang w:val="it-IT"/>
        </w:rPr>
        <w:t>gni</w:t>
      </w:r>
      <w:proofErr w:type="spellStart"/>
      <w:r w:rsidRPr="004C7072">
        <w:rPr>
          <w:rFonts w:ascii="Times New Roman" w:hAnsi="Times New Roman" w:cs="Times New Roman"/>
          <w:lang w:val="pl-PL"/>
        </w:rPr>
        <w:t>ęte</w:t>
      </w:r>
      <w:proofErr w:type="spellEnd"/>
      <w:r w:rsidRPr="004C7072">
        <w:rPr>
          <w:rFonts w:ascii="Times New Roman" w:hAnsi="Times New Roman" w:cs="Times New Roman"/>
          <w:lang w:val="pl-PL"/>
        </w:rPr>
        <w:t xml:space="preserve"> w wyniku pracy własnej (</w:t>
      </w:r>
      <w:proofErr w:type="spellStart"/>
      <w:r w:rsidRPr="004C7072">
        <w:rPr>
          <w:rFonts w:ascii="Times New Roman" w:hAnsi="Times New Roman" w:cs="Times New Roman"/>
          <w:lang w:val="pl-PL"/>
        </w:rPr>
        <w:t>self-study</w:t>
      </w:r>
      <w:proofErr w:type="spellEnd"/>
      <w:r w:rsidRPr="004C7072">
        <w:rPr>
          <w:rFonts w:ascii="Times New Roman" w:hAnsi="Times New Roman" w:cs="Times New Roman"/>
          <w:lang w:val="pl-PL"/>
        </w:rPr>
        <w:t>) z materiałami wskazanymi przez prowadzącego. Pozostałe 10% oceny końcowej wynika z wykonanych prac domowych zadanych przez prowadzącego oraz pracy studenta na zajęciach i udziału w dyskusji.</w:t>
      </w:r>
    </w:p>
    <w:p w:rsidR="004C0491" w:rsidRPr="004C7072" w:rsidRDefault="0029171C">
      <w:pPr>
        <w:pStyle w:val="Body"/>
        <w:suppressAutoHyphens/>
        <w:jc w:val="both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b/>
          <w:bCs/>
          <w:lang w:val="pl-PL"/>
        </w:rPr>
        <w:t xml:space="preserve">W semestrze VI </w:t>
      </w:r>
      <w:r w:rsidRPr="004C7072">
        <w:rPr>
          <w:rFonts w:ascii="Times New Roman" w:hAnsi="Times New Roman" w:cs="Times New Roman"/>
          <w:lang w:val="pl-PL"/>
        </w:rPr>
        <w:t>warunkiem zaliczenia kursu jest uzyskanie minimum 60% z test</w:t>
      </w:r>
      <w:r w:rsidRPr="004C7072">
        <w:rPr>
          <w:rFonts w:ascii="Times New Roman" w:hAnsi="Times New Roman" w:cs="Times New Roman"/>
          <w:lang w:val="es-ES_tradnl"/>
        </w:rPr>
        <w:t>ó</w:t>
      </w:r>
      <w:r w:rsidRPr="004C7072">
        <w:rPr>
          <w:rFonts w:ascii="Times New Roman" w:hAnsi="Times New Roman" w:cs="Times New Roman"/>
          <w:lang w:val="pl-PL"/>
        </w:rPr>
        <w:t xml:space="preserve">w </w:t>
      </w:r>
      <w:proofErr w:type="spellStart"/>
      <w:r w:rsidRPr="004C7072">
        <w:rPr>
          <w:rFonts w:ascii="Times New Roman" w:hAnsi="Times New Roman" w:cs="Times New Roman"/>
          <w:lang w:val="pl-PL"/>
        </w:rPr>
        <w:t>śr</w:t>
      </w:r>
      <w:proofErr w:type="spellEnd"/>
      <w:r w:rsidRPr="004C7072">
        <w:rPr>
          <w:rFonts w:ascii="Times New Roman" w:hAnsi="Times New Roman" w:cs="Times New Roman"/>
          <w:lang w:val="es-ES_tradnl"/>
        </w:rPr>
        <w:t>ó</w:t>
      </w:r>
      <w:proofErr w:type="spellStart"/>
      <w:r w:rsidRPr="004C7072">
        <w:rPr>
          <w:rFonts w:ascii="Times New Roman" w:hAnsi="Times New Roman" w:cs="Times New Roman"/>
          <w:lang w:val="pl-PL"/>
        </w:rPr>
        <w:t>dsemestralnych</w:t>
      </w:r>
      <w:proofErr w:type="spellEnd"/>
      <w:r w:rsidRPr="004C7072">
        <w:rPr>
          <w:rFonts w:ascii="Times New Roman" w:hAnsi="Times New Roman" w:cs="Times New Roman"/>
          <w:lang w:val="pl-PL"/>
        </w:rPr>
        <w:t xml:space="preserve"> oraz aktywne uczestnictwo w zajęciach. Oceny z test</w:t>
      </w:r>
      <w:r w:rsidRPr="004C7072">
        <w:rPr>
          <w:rFonts w:ascii="Times New Roman" w:hAnsi="Times New Roman" w:cs="Times New Roman"/>
          <w:lang w:val="es-ES_tradnl"/>
        </w:rPr>
        <w:t>ó</w:t>
      </w:r>
      <w:r w:rsidRPr="004C7072">
        <w:rPr>
          <w:rFonts w:ascii="Times New Roman" w:hAnsi="Times New Roman" w:cs="Times New Roman"/>
          <w:lang w:val="pl-PL"/>
        </w:rPr>
        <w:t>w stanowią 90% oceny końcowej, natomiast pozostałe 10% to ocena aktywnego uczestnictwa w zajęciach (w tym przygotowania do zajęć i wykonania prac domowych).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Studenci oceniani są według następującej skali: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5</w:t>
      </w:r>
      <w:r w:rsidRPr="004C7072">
        <w:rPr>
          <w:rFonts w:ascii="Times New Roman" w:hAnsi="Times New Roman" w:cs="Times New Roman"/>
          <w:lang w:val="pl-PL"/>
        </w:rPr>
        <w:tab/>
        <w:t>100-93%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4,5</w:t>
      </w:r>
      <w:r w:rsidRPr="004C7072">
        <w:rPr>
          <w:rFonts w:ascii="Times New Roman" w:hAnsi="Times New Roman" w:cs="Times New Roman"/>
          <w:lang w:val="pl-PL"/>
        </w:rPr>
        <w:tab/>
        <w:t>92-85%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4</w:t>
      </w:r>
      <w:r w:rsidRPr="004C7072">
        <w:rPr>
          <w:rFonts w:ascii="Times New Roman" w:hAnsi="Times New Roman" w:cs="Times New Roman"/>
          <w:lang w:val="pl-PL"/>
        </w:rPr>
        <w:tab/>
        <w:t>84-77%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3,5</w:t>
      </w:r>
      <w:r w:rsidRPr="004C7072">
        <w:rPr>
          <w:rFonts w:ascii="Times New Roman" w:hAnsi="Times New Roman" w:cs="Times New Roman"/>
          <w:lang w:val="pl-PL"/>
        </w:rPr>
        <w:tab/>
        <w:t>76-69%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3</w:t>
      </w:r>
      <w:r w:rsidRPr="004C7072">
        <w:rPr>
          <w:rFonts w:ascii="Times New Roman" w:hAnsi="Times New Roman" w:cs="Times New Roman"/>
          <w:lang w:val="pl-PL"/>
        </w:rPr>
        <w:tab/>
        <w:t>68-60%</w:t>
      </w:r>
    </w:p>
    <w:p w:rsidR="004C0491" w:rsidRPr="004C7072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2</w:t>
      </w:r>
      <w:r w:rsidRPr="004C7072">
        <w:rPr>
          <w:rFonts w:ascii="Times New Roman" w:hAnsi="Times New Roman" w:cs="Times New Roman"/>
          <w:lang w:val="pl-PL"/>
        </w:rPr>
        <w:tab/>
        <w:t>59-0%</w:t>
      </w:r>
    </w:p>
    <w:p w:rsidR="004C0491" w:rsidRPr="004C7072" w:rsidRDefault="004C0491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</w:p>
    <w:p w:rsidR="004C0491" w:rsidRDefault="0029171C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  <w:r w:rsidRPr="004C7072">
        <w:rPr>
          <w:rFonts w:ascii="Times New Roman" w:hAnsi="Times New Roman" w:cs="Times New Roman"/>
          <w:lang w:val="pl-PL"/>
        </w:rPr>
        <w:t>Liczba dozwolonych nieobecności: 2 nieobecności nieusprawiedliwione (na semestr).</w:t>
      </w:r>
    </w:p>
    <w:p w:rsidR="004C7072" w:rsidRPr="004C7072" w:rsidRDefault="004C7072">
      <w:pPr>
        <w:pStyle w:val="Body"/>
        <w:suppressAutoHyphens/>
        <w:spacing w:after="0"/>
        <w:rPr>
          <w:rFonts w:ascii="Times New Roman" w:hAnsi="Times New Roman" w:cs="Times New Roman"/>
          <w:lang w:val="pl-PL"/>
        </w:rPr>
      </w:pPr>
    </w:p>
    <w:p w:rsidR="004C0491" w:rsidRPr="004C7072" w:rsidRDefault="0029171C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</w:rPr>
      </w:pPr>
      <w:proofErr w:type="spellStart"/>
      <w:r w:rsidRPr="004C7072">
        <w:rPr>
          <w:rFonts w:ascii="Times New Roman" w:hAnsi="Times New Roman" w:cs="Times New Roman"/>
          <w:b/>
          <w:bCs/>
        </w:rPr>
        <w:t>Obciążenie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pracą</w:t>
      </w:r>
      <w:proofErr w:type="spellEnd"/>
      <w:r w:rsidRPr="004C70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072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9"/>
        <w:gridCol w:w="4523"/>
      </w:tblGrid>
      <w:tr w:rsidR="004C0491" w:rsidRPr="004C7072" w:rsidTr="004C7072">
        <w:trPr>
          <w:trHeight w:hRule="exact" w:val="3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4C7072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Liczba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4C0491" w:rsidRPr="004C7072" w:rsidTr="004C7072">
        <w:trPr>
          <w:trHeight w:hRule="exact" w:val="3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4C0491" w:rsidRPr="004C7072" w:rsidTr="004C7072">
        <w:trPr>
          <w:trHeight w:hRule="exact" w:val="3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C7072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4C0491" w:rsidRPr="004C7072" w:rsidRDefault="004C0491">
      <w:pPr>
        <w:pStyle w:val="Body"/>
        <w:suppressAutoHyphens/>
        <w:spacing w:after="0"/>
        <w:rPr>
          <w:rFonts w:ascii="Times New Roman" w:hAnsi="Times New Roman" w:cs="Times New Roman"/>
          <w:b/>
          <w:bCs/>
        </w:rPr>
      </w:pPr>
    </w:p>
    <w:p w:rsidR="004C0491" w:rsidRPr="004C7072" w:rsidRDefault="0029171C" w:rsidP="004C7072">
      <w:pPr>
        <w:pStyle w:val="Akapitzlist"/>
        <w:numPr>
          <w:ilvl w:val="0"/>
          <w:numId w:val="2"/>
        </w:numPr>
        <w:suppressAutoHyphens/>
        <w:rPr>
          <w:rFonts w:ascii="Times New Roman" w:hAnsi="Times New Roman" w:cs="Times New Roman"/>
          <w:lang w:val="de-DE"/>
        </w:rPr>
      </w:pPr>
      <w:proofErr w:type="spellStart"/>
      <w:r w:rsidRPr="004C7072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4C0491" w:rsidRPr="004C7072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4C0491" w:rsidRPr="004C7072">
        <w:trPr>
          <w:trHeight w:val="10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7072">
              <w:rPr>
                <w:rFonts w:ascii="Times New Roman" w:hAnsi="Times New Roman" w:cs="Times New Roman"/>
                <w:lang w:val="en-US"/>
              </w:rPr>
              <w:t>Glendinning</w:t>
            </w:r>
            <w:proofErr w:type="spellEnd"/>
            <w:r w:rsidRPr="004C7072">
              <w:rPr>
                <w:rFonts w:ascii="Times New Roman" w:hAnsi="Times New Roman" w:cs="Times New Roman"/>
                <w:lang w:val="en-US"/>
              </w:rPr>
              <w:t xml:space="preserve">, Eric, and Ron Howard. 2007. </w:t>
            </w:r>
            <w:r w:rsidRPr="004C707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Professional English in Use </w:t>
            </w:r>
            <w:r w:rsidRPr="004C7072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4C7072">
              <w:rPr>
                <w:rFonts w:ascii="Times New Roman" w:hAnsi="Times New Roman" w:cs="Times New Roman"/>
                <w:i/>
                <w:iCs/>
                <w:lang w:val="it-IT"/>
              </w:rPr>
              <w:t>Medicine</w:t>
            </w:r>
            <w:r w:rsidRPr="004C7072">
              <w:rPr>
                <w:rFonts w:ascii="Times New Roman" w:hAnsi="Times New Roman" w:cs="Times New Roman"/>
                <w:lang w:val="es-ES_tradnl"/>
              </w:rPr>
              <w:t>. CUP.</w:t>
            </w:r>
          </w:p>
          <w:p w:rsidR="004C0491" w:rsidRPr="004C7072" w:rsidRDefault="0029171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4C7072">
              <w:rPr>
                <w:rFonts w:ascii="Times New Roman" w:hAnsi="Times New Roman" w:cs="Times New Roman"/>
                <w:lang w:val="it-IT"/>
              </w:rPr>
              <w:t xml:space="preserve">Sopranzi, Sabrina. 2012. </w:t>
            </w:r>
            <w:r w:rsidRPr="004C7072">
              <w:rPr>
                <w:rFonts w:ascii="Times New Roman" w:hAnsi="Times New Roman" w:cs="Times New Roman"/>
                <w:i/>
                <w:iCs/>
                <w:lang w:val="en-US"/>
              </w:rPr>
              <w:t>Flash on English: For Mechanics, Electronics &amp; Technical Assistance</w:t>
            </w:r>
            <w:r w:rsidRPr="004C70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7072">
              <w:rPr>
                <w:rFonts w:ascii="Times New Roman" w:hAnsi="Times New Roman" w:cs="Times New Roman"/>
              </w:rPr>
              <w:t>Recanati</w:t>
            </w:r>
            <w:proofErr w:type="spellEnd"/>
            <w:r w:rsidRPr="004C7072">
              <w:rPr>
                <w:rFonts w:ascii="Times New Roman" w:hAnsi="Times New Roman" w:cs="Times New Roman"/>
              </w:rPr>
              <w:t>: ELI.</w:t>
            </w:r>
          </w:p>
        </w:tc>
      </w:tr>
      <w:tr w:rsidR="004C0491" w:rsidRPr="004C7072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Body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072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4C0491" w:rsidRPr="004C7072">
        <w:trPr>
          <w:trHeight w:val="10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491" w:rsidRPr="004C7072" w:rsidRDefault="0029171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C7072">
              <w:rPr>
                <w:rFonts w:ascii="Times New Roman" w:hAnsi="Times New Roman" w:cs="Times New Roman"/>
              </w:rPr>
              <w:t>Bonamy</w:t>
            </w:r>
            <w:proofErr w:type="spellEnd"/>
            <w:r w:rsidRPr="004C7072">
              <w:rPr>
                <w:rFonts w:ascii="Times New Roman" w:hAnsi="Times New Roman" w:cs="Times New Roman"/>
              </w:rPr>
              <w:t xml:space="preserve">, David. 2011. </w:t>
            </w:r>
            <w:r w:rsidRPr="004C7072">
              <w:rPr>
                <w:rFonts w:ascii="Times New Roman" w:hAnsi="Times New Roman" w:cs="Times New Roman"/>
                <w:i/>
                <w:iCs/>
                <w:lang w:val="en-US"/>
              </w:rPr>
              <w:t>Technical English</w:t>
            </w:r>
            <w:r w:rsidRPr="004C7072">
              <w:rPr>
                <w:rFonts w:ascii="Times New Roman" w:hAnsi="Times New Roman" w:cs="Times New Roman"/>
                <w:lang w:val="en-US"/>
              </w:rPr>
              <w:t xml:space="preserve"> (1, 2, 3, 4). Pearson Education Limited.</w:t>
            </w:r>
          </w:p>
          <w:p w:rsidR="004C0491" w:rsidRPr="004C7072" w:rsidRDefault="0029171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C7072">
              <w:rPr>
                <w:rFonts w:ascii="Times New Roman" w:hAnsi="Times New Roman" w:cs="Times New Roman"/>
                <w:lang w:val="de-DE"/>
              </w:rPr>
              <w:t>Brieger</w:t>
            </w:r>
            <w:proofErr w:type="spellEnd"/>
            <w:r w:rsidRPr="004C7072">
              <w:rPr>
                <w:rFonts w:ascii="Times New Roman" w:hAnsi="Times New Roman" w:cs="Times New Roman"/>
                <w:lang w:val="de-DE"/>
              </w:rPr>
              <w:t xml:space="preserve">, Nick, </w:t>
            </w:r>
            <w:proofErr w:type="spellStart"/>
            <w:r w:rsidRPr="004C7072">
              <w:rPr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Pr="004C7072">
              <w:rPr>
                <w:rFonts w:ascii="Times New Roman" w:hAnsi="Times New Roman" w:cs="Times New Roman"/>
                <w:lang w:val="de-DE"/>
              </w:rPr>
              <w:t xml:space="preserve"> Alison Pohl. 2008. </w:t>
            </w:r>
            <w:r w:rsidRPr="004C7072">
              <w:rPr>
                <w:rFonts w:ascii="Times New Roman" w:hAnsi="Times New Roman" w:cs="Times New Roman"/>
                <w:i/>
                <w:iCs/>
                <w:lang w:val="en-US"/>
              </w:rPr>
              <w:t>Technical English: Vocabulary and Grammar</w:t>
            </w:r>
            <w:r w:rsidRPr="004C7072">
              <w:rPr>
                <w:rFonts w:ascii="Times New Roman" w:hAnsi="Times New Roman" w:cs="Times New Roman"/>
                <w:lang w:val="en-US"/>
              </w:rPr>
              <w:t>. Summertown Publishing.</w:t>
            </w:r>
          </w:p>
          <w:p w:rsidR="004C0491" w:rsidRPr="004C7072" w:rsidRDefault="0029171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4C7072">
              <w:rPr>
                <w:rFonts w:ascii="Times New Roman" w:hAnsi="Times New Roman" w:cs="Times New Roman"/>
              </w:rPr>
              <w:t xml:space="preserve">Grice, Tony. 2009. </w:t>
            </w:r>
            <w:r w:rsidRPr="004C7072">
              <w:rPr>
                <w:rFonts w:ascii="Times New Roman" w:hAnsi="Times New Roman" w:cs="Times New Roman"/>
                <w:i/>
                <w:iCs/>
                <w:lang w:val="en-US"/>
              </w:rPr>
              <w:t>Oxford English for Careers: Nursing 1</w:t>
            </w:r>
            <w:r w:rsidRPr="004C7072">
              <w:rPr>
                <w:rFonts w:ascii="Times New Roman" w:hAnsi="Times New Roman" w:cs="Times New Roman"/>
                <w:lang w:val="fr-FR"/>
              </w:rPr>
              <w:t>. OUP.</w:t>
            </w:r>
          </w:p>
        </w:tc>
      </w:tr>
    </w:tbl>
    <w:p w:rsidR="004C0491" w:rsidRPr="004C7072" w:rsidRDefault="004C0491" w:rsidP="004C7072">
      <w:pPr>
        <w:widowControl w:val="0"/>
        <w:suppressAutoHyphens/>
      </w:pPr>
    </w:p>
    <w:sectPr w:rsidR="004C0491" w:rsidRPr="004C7072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74" w:rsidRDefault="006C7674">
      <w:r>
        <w:separator/>
      </w:r>
    </w:p>
  </w:endnote>
  <w:endnote w:type="continuationSeparator" w:id="0">
    <w:p w:rsidR="006C7674" w:rsidRDefault="006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74" w:rsidRDefault="006C7674">
      <w:r>
        <w:separator/>
      </w:r>
    </w:p>
  </w:footnote>
  <w:footnote w:type="continuationSeparator" w:id="0">
    <w:p w:rsidR="006C7674" w:rsidRDefault="006C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91" w:rsidRPr="00706C0C" w:rsidRDefault="004C0491">
    <w:pPr>
      <w:pStyle w:val="Nagwek"/>
      <w:tabs>
        <w:tab w:val="clear" w:pos="9072"/>
        <w:tab w:val="right" w:pos="9046"/>
      </w:tabs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DD6"/>
    <w:multiLevelType w:val="hybridMultilevel"/>
    <w:tmpl w:val="E3909D9E"/>
    <w:numStyleLink w:val="ImportedStyle1"/>
  </w:abstractNum>
  <w:abstractNum w:abstractNumId="1">
    <w:nsid w:val="0DCD1DCF"/>
    <w:multiLevelType w:val="hybridMultilevel"/>
    <w:tmpl w:val="9BB4D988"/>
    <w:lvl w:ilvl="0" w:tplc="D51E9B30">
      <w:start w:val="1"/>
      <w:numFmt w:val="bullet"/>
      <w:lvlText w:val="·"/>
      <w:lvlJc w:val="left"/>
      <w:pPr>
        <w:ind w:left="5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C5828">
      <w:start w:val="1"/>
      <w:numFmt w:val="bullet"/>
      <w:lvlText w:val="o"/>
      <w:lvlJc w:val="left"/>
      <w:pPr>
        <w:ind w:left="12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02E42">
      <w:start w:val="1"/>
      <w:numFmt w:val="bullet"/>
      <w:lvlText w:val="▪"/>
      <w:lvlJc w:val="left"/>
      <w:pPr>
        <w:ind w:left="19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CFC8C">
      <w:start w:val="1"/>
      <w:numFmt w:val="bullet"/>
      <w:lvlText w:val="·"/>
      <w:lvlJc w:val="left"/>
      <w:pPr>
        <w:ind w:left="26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291C6">
      <w:start w:val="1"/>
      <w:numFmt w:val="bullet"/>
      <w:lvlText w:val="o"/>
      <w:lvlJc w:val="left"/>
      <w:pPr>
        <w:ind w:left="34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4D928">
      <w:start w:val="1"/>
      <w:numFmt w:val="bullet"/>
      <w:lvlText w:val="▪"/>
      <w:lvlJc w:val="left"/>
      <w:pPr>
        <w:ind w:left="41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672E0">
      <w:start w:val="1"/>
      <w:numFmt w:val="bullet"/>
      <w:lvlText w:val="·"/>
      <w:lvlJc w:val="left"/>
      <w:pPr>
        <w:ind w:left="48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8C6F0">
      <w:start w:val="1"/>
      <w:numFmt w:val="bullet"/>
      <w:lvlText w:val="o"/>
      <w:lvlJc w:val="left"/>
      <w:pPr>
        <w:ind w:left="55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62BB8">
      <w:start w:val="1"/>
      <w:numFmt w:val="bullet"/>
      <w:lvlText w:val="▪"/>
      <w:lvlJc w:val="left"/>
      <w:pPr>
        <w:ind w:left="6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5647BAA"/>
    <w:multiLevelType w:val="hybridMultilevel"/>
    <w:tmpl w:val="E3909D9E"/>
    <w:styleLink w:val="ImportedStyle1"/>
    <w:lvl w:ilvl="0" w:tplc="46A0BC1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038E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37CECE8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4CD8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8D802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488921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2885A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1D83A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8D852FA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6C3160CE"/>
    <w:multiLevelType w:val="hybridMultilevel"/>
    <w:tmpl w:val="2C82D33E"/>
    <w:lvl w:ilvl="0" w:tplc="AC34F012">
      <w:start w:val="1"/>
      <w:numFmt w:val="bullet"/>
      <w:lvlText w:val="·"/>
      <w:lvlJc w:val="left"/>
      <w:pPr>
        <w:ind w:left="5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ACCA6">
      <w:start w:val="1"/>
      <w:numFmt w:val="bullet"/>
      <w:lvlText w:val="o"/>
      <w:lvlJc w:val="left"/>
      <w:pPr>
        <w:ind w:left="12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69582">
      <w:start w:val="1"/>
      <w:numFmt w:val="bullet"/>
      <w:lvlText w:val="▪"/>
      <w:lvlJc w:val="left"/>
      <w:pPr>
        <w:ind w:left="19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837DC">
      <w:start w:val="1"/>
      <w:numFmt w:val="bullet"/>
      <w:lvlText w:val="·"/>
      <w:lvlJc w:val="left"/>
      <w:pPr>
        <w:ind w:left="26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2651E">
      <w:start w:val="1"/>
      <w:numFmt w:val="bullet"/>
      <w:lvlText w:val="o"/>
      <w:lvlJc w:val="left"/>
      <w:pPr>
        <w:ind w:left="34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28E4C">
      <w:start w:val="1"/>
      <w:numFmt w:val="bullet"/>
      <w:lvlText w:val="▪"/>
      <w:lvlJc w:val="left"/>
      <w:pPr>
        <w:ind w:left="41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E8870">
      <w:start w:val="1"/>
      <w:numFmt w:val="bullet"/>
      <w:lvlText w:val="·"/>
      <w:lvlJc w:val="left"/>
      <w:pPr>
        <w:ind w:left="48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65D32">
      <w:start w:val="1"/>
      <w:numFmt w:val="bullet"/>
      <w:lvlText w:val="o"/>
      <w:lvlJc w:val="left"/>
      <w:pPr>
        <w:ind w:left="55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D2FA6E">
      <w:start w:val="1"/>
      <w:numFmt w:val="bullet"/>
      <w:lvlText w:val="▪"/>
      <w:lvlJc w:val="left"/>
      <w:pPr>
        <w:ind w:left="6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D6DAF8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0"/>
    <w:lvlOverride w:ilvl="0">
      <w:lvl w:ilvl="0" w:tplc="D6DAF846">
        <w:start w:val="1"/>
        <w:numFmt w:val="upperRoman"/>
        <w:lvlText w:val="%1."/>
        <w:lvlJc w:val="left"/>
        <w:pPr>
          <w:tabs>
            <w:tab w:val="num" w:pos="1080"/>
          </w:tabs>
          <w:ind w:left="1273" w:hanging="9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60CCEF8">
        <w:start w:val="1"/>
        <w:numFmt w:val="lowerLetter"/>
        <w:lvlText w:val="%2."/>
        <w:lvlJc w:val="left"/>
        <w:pPr>
          <w:tabs>
            <w:tab w:val="num" w:pos="1440"/>
          </w:tabs>
          <w:ind w:left="163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0B0C020">
        <w:start w:val="1"/>
        <w:numFmt w:val="lowerRoman"/>
        <w:lvlText w:val="%3."/>
        <w:lvlJc w:val="left"/>
        <w:pPr>
          <w:tabs>
            <w:tab w:val="num" w:pos="2160"/>
          </w:tabs>
          <w:ind w:left="235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F228786">
        <w:start w:val="1"/>
        <w:numFmt w:val="decimal"/>
        <w:lvlText w:val="%4."/>
        <w:lvlJc w:val="left"/>
        <w:pPr>
          <w:tabs>
            <w:tab w:val="num" w:pos="2880"/>
          </w:tabs>
          <w:ind w:left="307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576436A">
        <w:start w:val="1"/>
        <w:numFmt w:val="lowerLetter"/>
        <w:lvlText w:val="%5."/>
        <w:lvlJc w:val="left"/>
        <w:pPr>
          <w:tabs>
            <w:tab w:val="num" w:pos="3600"/>
          </w:tabs>
          <w:ind w:left="379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404C948">
        <w:start w:val="1"/>
        <w:numFmt w:val="lowerRoman"/>
        <w:lvlText w:val="%6."/>
        <w:lvlJc w:val="left"/>
        <w:pPr>
          <w:tabs>
            <w:tab w:val="num" w:pos="4320"/>
          </w:tabs>
          <w:ind w:left="451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CBC8CAE">
        <w:start w:val="1"/>
        <w:numFmt w:val="decimal"/>
        <w:lvlText w:val="%7."/>
        <w:lvlJc w:val="left"/>
        <w:pPr>
          <w:tabs>
            <w:tab w:val="num" w:pos="5040"/>
          </w:tabs>
          <w:ind w:left="523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4A6E346">
        <w:start w:val="1"/>
        <w:numFmt w:val="lowerLetter"/>
        <w:lvlText w:val="%8."/>
        <w:lvlJc w:val="left"/>
        <w:pPr>
          <w:tabs>
            <w:tab w:val="num" w:pos="5760"/>
          </w:tabs>
          <w:ind w:left="595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42284B8">
        <w:start w:val="1"/>
        <w:numFmt w:val="lowerRoman"/>
        <w:lvlText w:val="%9."/>
        <w:lvlJc w:val="left"/>
        <w:pPr>
          <w:tabs>
            <w:tab w:val="num" w:pos="6480"/>
          </w:tabs>
          <w:ind w:left="6673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 w:tplc="D6DAF8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0"/>
    <w:lvlOverride w:ilvl="0">
      <w:lvl w:ilvl="0" w:tplc="D6DAF8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0"/>
    <w:lvlOverride w:ilvl="0">
      <w:lvl w:ilvl="0" w:tplc="D6DAF84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91"/>
    <w:rsid w:val="000948B3"/>
    <w:rsid w:val="0029171C"/>
    <w:rsid w:val="004C0491"/>
    <w:rsid w:val="004C7072"/>
    <w:rsid w:val="006C7674"/>
    <w:rsid w:val="007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E2C9-952A-47C0-9079-55A5FA5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FFFFFF"/>
    </w:rPr>
  </w:style>
  <w:style w:type="paragraph" w:styleId="Stopka">
    <w:name w:val="footer"/>
    <w:basedOn w:val="Normalny"/>
    <w:link w:val="StopkaZnak"/>
    <w:uiPriority w:val="99"/>
    <w:unhideWhenUsed/>
    <w:rsid w:val="00094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8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5</cp:revision>
  <dcterms:created xsi:type="dcterms:W3CDTF">2021-09-17T10:40:00Z</dcterms:created>
  <dcterms:modified xsi:type="dcterms:W3CDTF">2021-09-17T13:07:00Z</dcterms:modified>
</cp:coreProperties>
</file>