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D1A52" w:rsidRPr="00CF5BAE" w:rsidTr="00CF5BAE">
        <w:tc>
          <w:tcPr>
            <w:tcW w:w="4606" w:type="dxa"/>
            <w:shd w:val="clear" w:color="auto" w:fill="auto"/>
          </w:tcPr>
          <w:p w:rsidR="002D1A52" w:rsidRPr="00CF5BAE" w:rsidRDefault="002D1A52" w:rsidP="00CF5BAE">
            <w:pPr>
              <w:spacing w:after="0" w:line="240" w:lineRule="auto"/>
            </w:pPr>
            <w:r w:rsidRPr="00CF5BAE">
              <w:t>Nazwa przedmiotu</w:t>
            </w:r>
          </w:p>
        </w:tc>
        <w:tc>
          <w:tcPr>
            <w:tcW w:w="4606" w:type="dxa"/>
            <w:shd w:val="clear" w:color="auto" w:fill="auto"/>
          </w:tcPr>
          <w:p w:rsidR="002D1A52" w:rsidRPr="00CF5BAE" w:rsidRDefault="001C32AF" w:rsidP="00CF5BAE">
            <w:pPr>
              <w:spacing w:after="0" w:line="240" w:lineRule="auto"/>
            </w:pPr>
            <w:r w:rsidRPr="00CF5BAE">
              <w:t>J</w:t>
            </w:r>
            <w:r w:rsidRPr="00CF5BAE">
              <w:rPr>
                <w:rFonts w:cs="Calibri"/>
              </w:rPr>
              <w:t>ęzyk polski dla tłumaczy</w:t>
            </w:r>
          </w:p>
        </w:tc>
      </w:tr>
      <w:tr w:rsidR="002D1A52" w:rsidRPr="00CF5BAE" w:rsidTr="00CF5BAE">
        <w:tc>
          <w:tcPr>
            <w:tcW w:w="4606" w:type="dxa"/>
            <w:shd w:val="clear" w:color="auto" w:fill="auto"/>
          </w:tcPr>
          <w:p w:rsidR="002D1A52" w:rsidRPr="00CF5BAE" w:rsidRDefault="00C961A5" w:rsidP="00CF5BAE">
            <w:pPr>
              <w:spacing w:after="0" w:line="240" w:lineRule="auto"/>
            </w:pPr>
            <w:r w:rsidRPr="00CF5BAE">
              <w:t>Nazwa przedmiotu w języku angielskim</w:t>
            </w:r>
          </w:p>
        </w:tc>
        <w:tc>
          <w:tcPr>
            <w:tcW w:w="4606" w:type="dxa"/>
            <w:shd w:val="clear" w:color="auto" w:fill="auto"/>
          </w:tcPr>
          <w:p w:rsidR="002D1A52" w:rsidRPr="00CF5BAE" w:rsidRDefault="00A776DF" w:rsidP="00CF5BAE">
            <w:pPr>
              <w:spacing w:after="0" w:line="240" w:lineRule="auto"/>
            </w:pPr>
            <w:proofErr w:type="spellStart"/>
            <w:r w:rsidRPr="00CF5BAE">
              <w:t>Polish</w:t>
            </w:r>
            <w:proofErr w:type="spellEnd"/>
            <w:r w:rsidRPr="00CF5BAE">
              <w:t xml:space="preserve"> </w:t>
            </w:r>
            <w:proofErr w:type="spellStart"/>
            <w:r w:rsidRPr="00CF5BAE">
              <w:t>language</w:t>
            </w:r>
            <w:proofErr w:type="spellEnd"/>
            <w:r w:rsidRPr="00CF5BAE">
              <w:t xml:space="preserve"> for </w:t>
            </w:r>
            <w:proofErr w:type="spellStart"/>
            <w:r w:rsidRPr="00CF5BAE">
              <w:t>translators</w:t>
            </w:r>
            <w:proofErr w:type="spellEnd"/>
          </w:p>
        </w:tc>
      </w:tr>
      <w:tr w:rsidR="002D1A52" w:rsidRPr="00CF5BAE" w:rsidTr="00CF5BAE">
        <w:tc>
          <w:tcPr>
            <w:tcW w:w="4606" w:type="dxa"/>
            <w:shd w:val="clear" w:color="auto" w:fill="auto"/>
          </w:tcPr>
          <w:p w:rsidR="002D1A52" w:rsidRPr="00CF5BAE" w:rsidRDefault="002D1A52" w:rsidP="00CF5BAE">
            <w:pPr>
              <w:spacing w:after="0" w:line="240" w:lineRule="auto"/>
            </w:pPr>
            <w:r w:rsidRPr="00CF5BAE">
              <w:t xml:space="preserve">Kierunek studiów </w:t>
            </w:r>
          </w:p>
        </w:tc>
        <w:tc>
          <w:tcPr>
            <w:tcW w:w="4606" w:type="dxa"/>
            <w:shd w:val="clear" w:color="auto" w:fill="auto"/>
          </w:tcPr>
          <w:p w:rsidR="002D1A52" w:rsidRPr="00CF5BAE" w:rsidRDefault="00A776DF" w:rsidP="00CF5BAE">
            <w:pPr>
              <w:spacing w:after="0" w:line="240" w:lineRule="auto"/>
            </w:pPr>
            <w:r w:rsidRPr="00CF5BAE">
              <w:t>Filologia niderlandzka</w:t>
            </w:r>
          </w:p>
        </w:tc>
      </w:tr>
      <w:tr w:rsidR="001C0192" w:rsidRPr="00CF5BAE" w:rsidTr="00CF5BAE">
        <w:tc>
          <w:tcPr>
            <w:tcW w:w="4606" w:type="dxa"/>
            <w:shd w:val="clear" w:color="auto" w:fill="auto"/>
          </w:tcPr>
          <w:p w:rsidR="001C0192" w:rsidRPr="00CF5BAE" w:rsidRDefault="001C0192" w:rsidP="00CF5BAE">
            <w:pPr>
              <w:spacing w:after="0" w:line="240" w:lineRule="auto"/>
            </w:pPr>
            <w:r w:rsidRPr="00CF5BAE">
              <w:t>Poziom studiów (I, II, jednolite magisterskie)</w:t>
            </w:r>
          </w:p>
        </w:tc>
        <w:tc>
          <w:tcPr>
            <w:tcW w:w="4606" w:type="dxa"/>
            <w:shd w:val="clear" w:color="auto" w:fill="auto"/>
          </w:tcPr>
          <w:p w:rsidR="001C0192" w:rsidRPr="00CF5BAE" w:rsidRDefault="00A776DF" w:rsidP="00CF5BAE">
            <w:pPr>
              <w:spacing w:after="0" w:line="240" w:lineRule="auto"/>
            </w:pPr>
            <w:r w:rsidRPr="00CF5BAE">
              <w:t>II</w:t>
            </w:r>
            <w:r w:rsidR="000669E1">
              <w:t>-magisterskie</w:t>
            </w:r>
          </w:p>
        </w:tc>
      </w:tr>
      <w:tr w:rsidR="001C0192" w:rsidRPr="00CF5BAE" w:rsidTr="00CF5BAE">
        <w:tc>
          <w:tcPr>
            <w:tcW w:w="4606" w:type="dxa"/>
            <w:shd w:val="clear" w:color="auto" w:fill="auto"/>
          </w:tcPr>
          <w:p w:rsidR="001C0192" w:rsidRPr="00CF5BAE" w:rsidRDefault="001C0192" w:rsidP="00CF5BAE">
            <w:pPr>
              <w:spacing w:after="0" w:line="240" w:lineRule="auto"/>
            </w:pPr>
            <w:r w:rsidRPr="00CF5BAE">
              <w:t>Forma studiów (stacjonarne, niestacjonarne)</w:t>
            </w:r>
          </w:p>
        </w:tc>
        <w:tc>
          <w:tcPr>
            <w:tcW w:w="4606" w:type="dxa"/>
            <w:shd w:val="clear" w:color="auto" w:fill="auto"/>
          </w:tcPr>
          <w:p w:rsidR="001C0192" w:rsidRPr="00CF5BAE" w:rsidRDefault="00A776DF" w:rsidP="00CF5BAE">
            <w:pPr>
              <w:spacing w:after="0" w:line="240" w:lineRule="auto"/>
            </w:pPr>
            <w:proofErr w:type="gramStart"/>
            <w:r w:rsidRPr="00CF5BAE">
              <w:t>stacjonarne</w:t>
            </w:r>
            <w:proofErr w:type="gramEnd"/>
          </w:p>
        </w:tc>
      </w:tr>
      <w:tr w:rsidR="002D1A52" w:rsidRPr="00CF5BAE" w:rsidTr="00CF5BAE">
        <w:tc>
          <w:tcPr>
            <w:tcW w:w="4606" w:type="dxa"/>
            <w:shd w:val="clear" w:color="auto" w:fill="auto"/>
          </w:tcPr>
          <w:p w:rsidR="002D1A52" w:rsidRPr="00CF5BAE" w:rsidRDefault="00757261" w:rsidP="00CF5BAE">
            <w:pPr>
              <w:spacing w:after="0" w:line="240" w:lineRule="auto"/>
            </w:pPr>
            <w:r w:rsidRPr="00CF5BAE">
              <w:t>Dyscyplina</w:t>
            </w:r>
          </w:p>
        </w:tc>
        <w:tc>
          <w:tcPr>
            <w:tcW w:w="4606" w:type="dxa"/>
            <w:shd w:val="clear" w:color="auto" w:fill="auto"/>
          </w:tcPr>
          <w:p w:rsidR="002D1A52" w:rsidRPr="00CF5BAE" w:rsidRDefault="00A776DF" w:rsidP="00CF5BAE">
            <w:pPr>
              <w:spacing w:after="0" w:line="240" w:lineRule="auto"/>
            </w:pPr>
            <w:proofErr w:type="gramStart"/>
            <w:r w:rsidRPr="00CF5BAE">
              <w:t>językoznawstwo</w:t>
            </w:r>
            <w:proofErr w:type="gramEnd"/>
          </w:p>
        </w:tc>
      </w:tr>
      <w:tr w:rsidR="00C961A5" w:rsidRPr="00CF5BAE" w:rsidTr="00CF5BAE">
        <w:tc>
          <w:tcPr>
            <w:tcW w:w="4606" w:type="dxa"/>
            <w:shd w:val="clear" w:color="auto" w:fill="auto"/>
          </w:tcPr>
          <w:p w:rsidR="00C961A5" w:rsidRPr="00CF5BAE" w:rsidRDefault="00C961A5" w:rsidP="00CF5BAE">
            <w:pPr>
              <w:spacing w:after="0" w:line="240" w:lineRule="auto"/>
            </w:pPr>
            <w:r w:rsidRPr="00CF5BAE">
              <w:t>Język wykładowy</w:t>
            </w:r>
          </w:p>
        </w:tc>
        <w:tc>
          <w:tcPr>
            <w:tcW w:w="4606" w:type="dxa"/>
            <w:shd w:val="clear" w:color="auto" w:fill="auto"/>
          </w:tcPr>
          <w:p w:rsidR="00C961A5" w:rsidRPr="00CF5BAE" w:rsidRDefault="00A776DF" w:rsidP="00CF5BAE">
            <w:pPr>
              <w:spacing w:after="0" w:line="240" w:lineRule="auto"/>
            </w:pPr>
            <w:proofErr w:type="gramStart"/>
            <w:r w:rsidRPr="00CF5BAE">
              <w:t>polski</w:t>
            </w:r>
            <w:proofErr w:type="gramEnd"/>
          </w:p>
        </w:tc>
      </w:tr>
    </w:tbl>
    <w:p w:rsidR="003501E6" w:rsidRDefault="003501E6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C961A5" w:rsidRPr="00CF5BAE" w:rsidTr="00CF5BAE">
        <w:tc>
          <w:tcPr>
            <w:tcW w:w="4606" w:type="dxa"/>
            <w:shd w:val="clear" w:color="auto" w:fill="auto"/>
          </w:tcPr>
          <w:p w:rsidR="00C961A5" w:rsidRPr="00CF5BAE" w:rsidRDefault="00BC4DCB" w:rsidP="00CF5BAE">
            <w:pPr>
              <w:spacing w:after="0" w:line="240" w:lineRule="auto"/>
            </w:pPr>
            <w:r w:rsidRPr="00CF5BAE">
              <w:t>Koordynator przedmiotu/osoba odpowiedzialna</w:t>
            </w:r>
          </w:p>
        </w:tc>
        <w:tc>
          <w:tcPr>
            <w:tcW w:w="4606" w:type="dxa"/>
            <w:shd w:val="clear" w:color="auto" w:fill="auto"/>
          </w:tcPr>
          <w:p w:rsidR="00C961A5" w:rsidRPr="00CF5BAE" w:rsidRDefault="00A776DF" w:rsidP="00CF5BAE">
            <w:pPr>
              <w:spacing w:after="0" w:line="240" w:lineRule="auto"/>
            </w:pPr>
            <w:proofErr w:type="gramStart"/>
            <w:r w:rsidRPr="00CF5BAE">
              <w:t>mgr</w:t>
            </w:r>
            <w:proofErr w:type="gramEnd"/>
            <w:r w:rsidRPr="00CF5BAE">
              <w:t xml:space="preserve"> Marcin Lipnicki</w:t>
            </w:r>
          </w:p>
          <w:p w:rsidR="003C473D" w:rsidRPr="00CF5BAE" w:rsidRDefault="003C473D" w:rsidP="00CF5BAE">
            <w:pPr>
              <w:spacing w:after="0" w:line="240" w:lineRule="auto"/>
            </w:pPr>
          </w:p>
        </w:tc>
      </w:tr>
    </w:tbl>
    <w:p w:rsidR="00C961A5" w:rsidRDefault="00C961A5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C37A43" w:rsidRPr="00CF5BAE" w:rsidTr="00CF5BAE">
        <w:tc>
          <w:tcPr>
            <w:tcW w:w="2303" w:type="dxa"/>
            <w:shd w:val="clear" w:color="auto" w:fill="auto"/>
          </w:tcPr>
          <w:p w:rsidR="00C37A43" w:rsidRPr="00CF5BAE" w:rsidRDefault="00C37A43" w:rsidP="00CF5BAE">
            <w:pPr>
              <w:spacing w:after="0" w:line="240" w:lineRule="auto"/>
              <w:jc w:val="center"/>
            </w:pPr>
            <w:r w:rsidRPr="00CF5BAE">
              <w:t>Forma zajęć</w:t>
            </w:r>
            <w:r w:rsidR="00FC6CE1" w:rsidRPr="00CF5BAE">
              <w:t xml:space="preserve"> </w:t>
            </w:r>
            <w:r w:rsidR="00FC6CE1" w:rsidRPr="00CF5BAE">
              <w:rPr>
                <w:i/>
              </w:rPr>
              <w:t>(katalog zamknięt</w:t>
            </w:r>
            <w:r w:rsidR="00757261" w:rsidRPr="00CF5BAE">
              <w:rPr>
                <w:i/>
              </w:rPr>
              <w:t>y</w:t>
            </w:r>
            <w:r w:rsidR="00FC6CE1" w:rsidRPr="00CF5BAE">
              <w:rPr>
                <w:i/>
              </w:rPr>
              <w:t xml:space="preserve"> ze słownika)</w:t>
            </w:r>
          </w:p>
        </w:tc>
        <w:tc>
          <w:tcPr>
            <w:tcW w:w="2303" w:type="dxa"/>
            <w:shd w:val="clear" w:color="auto" w:fill="auto"/>
          </w:tcPr>
          <w:p w:rsidR="00C37A43" w:rsidRPr="00CF5BAE" w:rsidRDefault="00C37A43" w:rsidP="00CF5BAE">
            <w:pPr>
              <w:spacing w:after="0" w:line="240" w:lineRule="auto"/>
              <w:jc w:val="center"/>
            </w:pPr>
            <w:r w:rsidRPr="00CF5BAE">
              <w:t>Liczba godzin</w:t>
            </w:r>
          </w:p>
        </w:tc>
        <w:tc>
          <w:tcPr>
            <w:tcW w:w="2303" w:type="dxa"/>
            <w:shd w:val="clear" w:color="auto" w:fill="auto"/>
          </w:tcPr>
          <w:p w:rsidR="00C37A43" w:rsidRPr="00CF5BAE" w:rsidRDefault="00C37A43" w:rsidP="00CF5BAE">
            <w:pPr>
              <w:spacing w:after="0" w:line="240" w:lineRule="auto"/>
              <w:jc w:val="center"/>
            </w:pPr>
            <w:proofErr w:type="gramStart"/>
            <w:r w:rsidRPr="00CF5BAE">
              <w:t>semestr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C37A43" w:rsidRPr="00CF5BAE" w:rsidRDefault="00C37A43" w:rsidP="00CF5BAE">
            <w:pPr>
              <w:spacing w:after="0" w:line="240" w:lineRule="auto"/>
              <w:jc w:val="center"/>
            </w:pPr>
            <w:r w:rsidRPr="00CF5BAE">
              <w:t>Punkty ECTS</w:t>
            </w:r>
          </w:p>
        </w:tc>
      </w:tr>
      <w:tr w:rsidR="003C473D" w:rsidRPr="00CF5BAE" w:rsidTr="00CF5BAE">
        <w:tc>
          <w:tcPr>
            <w:tcW w:w="2303" w:type="dxa"/>
            <w:shd w:val="clear" w:color="auto" w:fill="auto"/>
          </w:tcPr>
          <w:p w:rsidR="003C473D" w:rsidRPr="00CF5BAE" w:rsidRDefault="003C473D" w:rsidP="00CF5BAE">
            <w:pPr>
              <w:spacing w:after="0" w:line="240" w:lineRule="auto"/>
            </w:pPr>
            <w:proofErr w:type="gramStart"/>
            <w:r w:rsidRPr="00CF5BAE">
              <w:t>ćwiczenia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3C473D" w:rsidRPr="00CF5BAE" w:rsidRDefault="00DC18D5" w:rsidP="00CF5BAE">
            <w:pPr>
              <w:spacing w:after="0" w:line="240" w:lineRule="auto"/>
            </w:pPr>
            <w:r w:rsidRPr="00CF5BAE">
              <w:t>3</w:t>
            </w:r>
            <w:r w:rsidR="00A776DF" w:rsidRPr="00CF5BAE">
              <w:t>0</w:t>
            </w:r>
          </w:p>
        </w:tc>
        <w:tc>
          <w:tcPr>
            <w:tcW w:w="2303" w:type="dxa"/>
            <w:shd w:val="clear" w:color="auto" w:fill="auto"/>
          </w:tcPr>
          <w:p w:rsidR="003C473D" w:rsidRPr="00CF5BAE" w:rsidRDefault="000669E1" w:rsidP="00CF5BAE">
            <w:pPr>
              <w:spacing w:after="0" w:line="240" w:lineRule="auto"/>
            </w:pPr>
            <w:r>
              <w:t xml:space="preserve">Rok II, semestr </w:t>
            </w:r>
            <w:r w:rsidR="00C3243F">
              <w:t>3</w:t>
            </w:r>
          </w:p>
        </w:tc>
        <w:tc>
          <w:tcPr>
            <w:tcW w:w="2303" w:type="dxa"/>
            <w:shd w:val="clear" w:color="auto" w:fill="auto"/>
          </w:tcPr>
          <w:p w:rsidR="003C473D" w:rsidRPr="00CF5BAE" w:rsidRDefault="0030202C" w:rsidP="00CF5BAE">
            <w:pPr>
              <w:spacing w:after="0" w:line="240" w:lineRule="auto"/>
            </w:pPr>
            <w:r>
              <w:t>5</w:t>
            </w:r>
          </w:p>
        </w:tc>
      </w:tr>
    </w:tbl>
    <w:p w:rsidR="00BC4DCB" w:rsidRDefault="00BC4DCB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4F73CF" w:rsidRPr="00CF5BAE" w:rsidTr="00CF5BAE">
        <w:tc>
          <w:tcPr>
            <w:tcW w:w="2235" w:type="dxa"/>
            <w:shd w:val="clear" w:color="auto" w:fill="auto"/>
          </w:tcPr>
          <w:p w:rsidR="004F73CF" w:rsidRPr="00CF5BAE" w:rsidRDefault="004F73CF" w:rsidP="00CF5BAE">
            <w:pPr>
              <w:spacing w:after="0" w:line="240" w:lineRule="auto"/>
            </w:pPr>
            <w:r w:rsidRPr="00CF5BAE">
              <w:t>Wymagania wstępne</w:t>
            </w:r>
          </w:p>
        </w:tc>
        <w:tc>
          <w:tcPr>
            <w:tcW w:w="6977" w:type="dxa"/>
            <w:shd w:val="clear" w:color="auto" w:fill="auto"/>
          </w:tcPr>
          <w:p w:rsidR="004F73CF" w:rsidRPr="00CF5BAE" w:rsidRDefault="00A776DF" w:rsidP="00CF5BAE">
            <w:pPr>
              <w:spacing w:after="0" w:line="240" w:lineRule="auto"/>
            </w:pPr>
            <w:r w:rsidRPr="00CF5BAE">
              <w:t>Znajomość języka polskiego na poziomie natywnym.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4F73CF" w:rsidRPr="00CF5BAE" w:rsidTr="00CF5BAE">
        <w:tc>
          <w:tcPr>
            <w:tcW w:w="9212" w:type="dxa"/>
            <w:shd w:val="clear" w:color="auto" w:fill="auto"/>
          </w:tcPr>
          <w:p w:rsidR="004F73CF" w:rsidRPr="00CF5BAE" w:rsidRDefault="00541960" w:rsidP="00CF5BAE">
            <w:pPr>
              <w:spacing w:after="0" w:line="240" w:lineRule="auto"/>
            </w:pPr>
            <w:r w:rsidRPr="00CF5BAE">
              <w:t xml:space="preserve">Celem przedmiotu jest </w:t>
            </w:r>
            <w:r w:rsidR="00DC18D5" w:rsidRPr="00CF5BAE">
              <w:t>pogłębienie zdobytej</w:t>
            </w:r>
            <w:r w:rsidRPr="00CF5BAE">
              <w:t xml:space="preserve"> przez studenta wiedzy i umiejętności z zakresu leksyki języka </w:t>
            </w:r>
            <w:r w:rsidR="008C0800" w:rsidRPr="00CF5BAE">
              <w:t>polskiego niezbędnej do dokonywania przekładu z jeżyka niderlandzkiego.</w:t>
            </w:r>
          </w:p>
        </w:tc>
      </w:tr>
    </w:tbl>
    <w:p w:rsidR="003C473D" w:rsidRDefault="003C473D" w:rsidP="004F73CF">
      <w:pPr>
        <w:spacing w:after="0"/>
      </w:pPr>
    </w:p>
    <w:p w:rsidR="004F73CF" w:rsidRDefault="00BE634A" w:rsidP="004F73CF">
      <w:pPr>
        <w:spacing w:after="0"/>
      </w:pPr>
      <w:r w:rsidRPr="00BE634A">
        <w:t>_</w:t>
      </w:r>
      <w:proofErr w:type="spellStart"/>
      <w:r w:rsidRPr="00BE634A">
        <w:t>U01</w:t>
      </w:r>
      <w:proofErr w:type="spellEnd"/>
      <w:r w:rsidRPr="00BE634A">
        <w:t xml:space="preserve">, </w:t>
      </w:r>
      <w:proofErr w:type="spellStart"/>
      <w:r w:rsidRPr="00BE634A">
        <w:t>K_U02</w:t>
      </w:r>
      <w:proofErr w:type="spellEnd"/>
      <w:r w:rsidRPr="00BE634A">
        <w:t xml:space="preserve">, </w:t>
      </w:r>
      <w:proofErr w:type="spellStart"/>
      <w:r w:rsidRPr="00BE634A">
        <w:t>K_K07</w:t>
      </w:r>
      <w:proofErr w:type="spellEnd"/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953"/>
        <w:gridCol w:w="2158"/>
      </w:tblGrid>
      <w:tr w:rsidR="004F73CF" w:rsidRPr="00CF5BAE" w:rsidTr="00CF5BAE">
        <w:tc>
          <w:tcPr>
            <w:tcW w:w="1101" w:type="dxa"/>
            <w:shd w:val="clear" w:color="auto" w:fill="auto"/>
            <w:vAlign w:val="center"/>
          </w:tcPr>
          <w:p w:rsidR="004F73CF" w:rsidRPr="00CF5BAE" w:rsidRDefault="004F73CF" w:rsidP="00CF5BAE">
            <w:pPr>
              <w:spacing w:after="0" w:line="240" w:lineRule="auto"/>
              <w:jc w:val="center"/>
            </w:pPr>
            <w:r w:rsidRPr="00CF5BAE">
              <w:t>Symbol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F73CF" w:rsidRPr="00CF5BAE" w:rsidRDefault="004F73CF" w:rsidP="00CF5BAE">
            <w:pPr>
              <w:spacing w:after="0" w:line="240" w:lineRule="auto"/>
              <w:jc w:val="center"/>
            </w:pPr>
            <w:r w:rsidRPr="00CF5BAE">
              <w:t>Opis efektu przedmiotowego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F73CF" w:rsidRPr="00CF5BAE" w:rsidRDefault="004F73CF" w:rsidP="00CF5BAE">
            <w:pPr>
              <w:spacing w:after="0" w:line="240" w:lineRule="auto"/>
              <w:jc w:val="center"/>
            </w:pPr>
            <w:r w:rsidRPr="00CF5BAE">
              <w:t>Odniesienie do efektu kierunkowego</w:t>
            </w:r>
          </w:p>
        </w:tc>
      </w:tr>
      <w:tr w:rsidR="004F73CF" w:rsidRPr="00CF5BAE" w:rsidTr="00CF5BAE">
        <w:tc>
          <w:tcPr>
            <w:tcW w:w="9212" w:type="dxa"/>
            <w:gridSpan w:val="3"/>
            <w:shd w:val="clear" w:color="auto" w:fill="auto"/>
          </w:tcPr>
          <w:p w:rsidR="004F73CF" w:rsidRPr="00CF5BAE" w:rsidRDefault="004F73CF" w:rsidP="00CF5BAE">
            <w:pPr>
              <w:spacing w:after="0" w:line="240" w:lineRule="auto"/>
              <w:jc w:val="center"/>
            </w:pPr>
            <w:r w:rsidRPr="00CF5BAE">
              <w:t>WIEDZA</w:t>
            </w:r>
          </w:p>
        </w:tc>
      </w:tr>
      <w:tr w:rsidR="00BE634A" w:rsidRPr="00CF5BAE" w:rsidTr="00CF5BAE">
        <w:tc>
          <w:tcPr>
            <w:tcW w:w="1101" w:type="dxa"/>
            <w:shd w:val="clear" w:color="auto" w:fill="auto"/>
            <w:vAlign w:val="center"/>
          </w:tcPr>
          <w:p w:rsidR="00BE634A" w:rsidRPr="00CF5BAE" w:rsidRDefault="00BE634A" w:rsidP="00CF5BAE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5BAE">
              <w:rPr>
                <w:rFonts w:ascii="Times New Roman" w:hAnsi="Times New Roman"/>
                <w:sz w:val="18"/>
                <w:szCs w:val="18"/>
              </w:rPr>
              <w:t>K_W02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:rsidR="00BE634A" w:rsidRPr="00BE634A" w:rsidRDefault="00BE63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BE634A">
              <w:rPr>
                <w:rFonts w:ascii="Times New Roman" w:hAnsi="Times New Roman"/>
                <w:sz w:val="18"/>
                <w:szCs w:val="18"/>
                <w:highlight w:val="yellow"/>
              </w:rPr>
              <w:t>zna</w:t>
            </w:r>
            <w:proofErr w:type="gramEnd"/>
            <w:r w:rsidRPr="00BE634A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szczegółową terminologię filologiczną w języku niderlandzkim oraz w języku polskim na poziomie rozszerzonym 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E634A" w:rsidRPr="00CF5BAE" w:rsidRDefault="00BE634A" w:rsidP="00CF5BAE">
            <w:pPr>
              <w:spacing w:after="0" w:line="2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5BAE">
              <w:rPr>
                <w:rFonts w:ascii="Times New Roman" w:hAnsi="Times New Roman"/>
                <w:sz w:val="18"/>
                <w:szCs w:val="18"/>
              </w:rPr>
              <w:t>K_W02</w:t>
            </w:r>
            <w:proofErr w:type="spellEnd"/>
          </w:p>
        </w:tc>
      </w:tr>
      <w:tr w:rsidR="00BE634A" w:rsidRPr="00CF5BAE" w:rsidTr="00CF5BAE">
        <w:tc>
          <w:tcPr>
            <w:tcW w:w="1101" w:type="dxa"/>
            <w:shd w:val="clear" w:color="auto" w:fill="auto"/>
            <w:vAlign w:val="center"/>
          </w:tcPr>
          <w:p w:rsidR="00BE634A" w:rsidRPr="00CF5BAE" w:rsidRDefault="00BE634A" w:rsidP="00CF5BAE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5BAE">
              <w:rPr>
                <w:rFonts w:ascii="Times New Roman" w:hAnsi="Times New Roman"/>
                <w:sz w:val="18"/>
                <w:szCs w:val="18"/>
              </w:rPr>
              <w:t>K_W0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:rsidR="00BE634A" w:rsidRPr="00BE634A" w:rsidRDefault="00BE63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BE634A">
              <w:rPr>
                <w:rFonts w:ascii="Times New Roman" w:hAnsi="Times New Roman"/>
                <w:sz w:val="18"/>
                <w:szCs w:val="18"/>
                <w:highlight w:val="yellow"/>
              </w:rPr>
              <w:t>ma</w:t>
            </w:r>
            <w:proofErr w:type="gramEnd"/>
            <w:r w:rsidRPr="00BE634A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uporządkowaną i podbudowaną teoretycznie wiedzę szczegółową obejmującą terminologię używaną w obrębie Filologii niderlandzkiej, rozumie jej źródła oraz zastosowanie w pokrewnych dyscyplinach naukowych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E634A" w:rsidRPr="00CF5BAE" w:rsidRDefault="00BE634A" w:rsidP="00CF5BAE">
            <w:pPr>
              <w:spacing w:after="0" w:line="2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5BAE">
              <w:rPr>
                <w:rFonts w:ascii="Times New Roman" w:hAnsi="Times New Roman"/>
                <w:sz w:val="18"/>
                <w:szCs w:val="18"/>
              </w:rPr>
              <w:t>K_W03</w:t>
            </w:r>
            <w:proofErr w:type="spellEnd"/>
          </w:p>
        </w:tc>
      </w:tr>
      <w:tr w:rsidR="004F73CF" w:rsidRPr="00CF5BAE" w:rsidTr="00CF5BAE">
        <w:tc>
          <w:tcPr>
            <w:tcW w:w="9212" w:type="dxa"/>
            <w:gridSpan w:val="3"/>
            <w:shd w:val="clear" w:color="auto" w:fill="auto"/>
          </w:tcPr>
          <w:p w:rsidR="004F73CF" w:rsidRPr="00CF5BAE" w:rsidRDefault="004F73CF" w:rsidP="00CF5BAE">
            <w:pPr>
              <w:spacing w:after="0" w:line="240" w:lineRule="auto"/>
              <w:jc w:val="center"/>
            </w:pPr>
            <w:r w:rsidRPr="00CF5BAE">
              <w:t>UMIEJĘTNOŚCI</w:t>
            </w:r>
          </w:p>
        </w:tc>
      </w:tr>
      <w:tr w:rsidR="00BE634A" w:rsidRPr="00CF5BAE" w:rsidTr="00CF5BAE">
        <w:tc>
          <w:tcPr>
            <w:tcW w:w="1101" w:type="dxa"/>
            <w:shd w:val="clear" w:color="auto" w:fill="auto"/>
            <w:vAlign w:val="center"/>
          </w:tcPr>
          <w:p w:rsidR="00BE634A" w:rsidRPr="00CF5BAE" w:rsidRDefault="00BE634A" w:rsidP="00CF5BAE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K_U01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:rsidR="00BE634A" w:rsidRPr="00BE634A" w:rsidRDefault="00BE63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BE634A">
              <w:rPr>
                <w:rFonts w:ascii="Times New Roman" w:hAnsi="Times New Roman"/>
                <w:sz w:val="18"/>
                <w:szCs w:val="18"/>
                <w:highlight w:val="yellow"/>
              </w:rPr>
              <w:t>wykazuje</w:t>
            </w:r>
            <w:proofErr w:type="gramEnd"/>
            <w:r w:rsidRPr="00BE634A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się odpowiednią do poziomu studiów drugiego stopnia teoretyczną i praktyczną znajomością języka niderlandzkiego tj. ma umiejętności językowe w zakresie języka niderlandzkiego na poziomie </w:t>
            </w:r>
            <w:proofErr w:type="spellStart"/>
            <w:r w:rsidRPr="00BE634A">
              <w:rPr>
                <w:rFonts w:ascii="Times New Roman" w:hAnsi="Times New Roman"/>
                <w:sz w:val="18"/>
                <w:szCs w:val="18"/>
                <w:highlight w:val="yellow"/>
              </w:rPr>
              <w:t>C1</w:t>
            </w:r>
            <w:proofErr w:type="spellEnd"/>
            <w:r w:rsidRPr="00BE634A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zgodne z wymaganiami określonymi przez Europejski System Opisu Kształcenia Językowego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E634A" w:rsidRPr="00CF5BAE" w:rsidRDefault="00BE634A" w:rsidP="00CF5BAE">
            <w:pPr>
              <w:spacing w:after="0" w:line="24" w:lineRule="atLeast"/>
              <w:jc w:val="center"/>
              <w:rPr>
                <w:rFonts w:ascii="Times New Roman" w:hAnsi="Times New Roman"/>
                <w:sz w:val="18"/>
                <w:szCs w:val="18"/>
                <w:lang w:val="cs-CZ" w:eastAsia="pl-PL"/>
              </w:rPr>
            </w:pPr>
            <w:proofErr w:type="spellStart"/>
            <w:r w:rsidRPr="00CF5BAE">
              <w:rPr>
                <w:rFonts w:ascii="Times New Roman" w:hAnsi="Times New Roman"/>
                <w:sz w:val="18"/>
                <w:szCs w:val="18"/>
                <w:lang w:eastAsia="pl-PL"/>
              </w:rPr>
              <w:t>K_U01</w:t>
            </w:r>
            <w:proofErr w:type="spellEnd"/>
          </w:p>
        </w:tc>
      </w:tr>
      <w:tr w:rsidR="00BE634A" w:rsidRPr="00CF5BAE" w:rsidTr="00CF5BAE">
        <w:tc>
          <w:tcPr>
            <w:tcW w:w="1101" w:type="dxa"/>
            <w:shd w:val="clear" w:color="auto" w:fill="auto"/>
            <w:vAlign w:val="center"/>
          </w:tcPr>
          <w:p w:rsidR="00BE634A" w:rsidRPr="00CF5BAE" w:rsidRDefault="00BE634A" w:rsidP="00CF5BAE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K_U02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:rsidR="00BE634A" w:rsidRPr="00BE634A" w:rsidRDefault="00BE63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BE634A">
              <w:rPr>
                <w:rFonts w:ascii="Times New Roman" w:hAnsi="Times New Roman"/>
                <w:sz w:val="18"/>
                <w:szCs w:val="18"/>
                <w:highlight w:val="yellow"/>
              </w:rPr>
              <w:t>potrafi</w:t>
            </w:r>
            <w:proofErr w:type="gramEnd"/>
            <w:r w:rsidRPr="00BE634A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wyszukiwać, analizować, oceniać, selekcjonować i integrować informację z wykorzystaniem różnych źródeł oraz formułować na tej podstawie krytyczne sądy w zakresie wybranych dyscyplin naukowych, właściwych dla kierunku Filologia Niderlandzka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E634A" w:rsidRPr="00CF5BAE" w:rsidRDefault="00BE634A" w:rsidP="00CF5BAE">
            <w:pPr>
              <w:spacing w:after="0" w:line="24" w:lineRule="atLeast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CF5BAE">
              <w:rPr>
                <w:rFonts w:ascii="Times New Roman" w:hAnsi="Times New Roman"/>
                <w:sz w:val="18"/>
                <w:szCs w:val="18"/>
                <w:lang w:eastAsia="pl-PL"/>
              </w:rPr>
              <w:t>K_U02</w:t>
            </w:r>
            <w:proofErr w:type="spellEnd"/>
          </w:p>
        </w:tc>
      </w:tr>
      <w:tr w:rsidR="004F73CF" w:rsidRPr="00CF5BAE" w:rsidTr="00CF5BAE">
        <w:tc>
          <w:tcPr>
            <w:tcW w:w="9212" w:type="dxa"/>
            <w:gridSpan w:val="3"/>
            <w:shd w:val="clear" w:color="auto" w:fill="auto"/>
          </w:tcPr>
          <w:p w:rsidR="004F73CF" w:rsidRPr="00CF5BAE" w:rsidRDefault="004F73CF" w:rsidP="00CF5BAE">
            <w:pPr>
              <w:spacing w:after="0" w:line="240" w:lineRule="auto"/>
              <w:jc w:val="center"/>
            </w:pPr>
            <w:r w:rsidRPr="00CF5BAE">
              <w:t>KOMPETENCJE SPOŁECZNE</w:t>
            </w:r>
          </w:p>
        </w:tc>
      </w:tr>
      <w:tr w:rsidR="008C0800" w:rsidRPr="00CF5BAE" w:rsidTr="00CF5BAE">
        <w:tc>
          <w:tcPr>
            <w:tcW w:w="1101" w:type="dxa"/>
            <w:shd w:val="clear" w:color="auto" w:fill="auto"/>
            <w:vAlign w:val="center"/>
          </w:tcPr>
          <w:p w:rsidR="008C0800" w:rsidRPr="00CF5BAE" w:rsidRDefault="00296EF6" w:rsidP="00CF5BAE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K_K0</w:t>
            </w:r>
            <w:r w:rsidR="00BE634A">
              <w:rPr>
                <w:rFonts w:ascii="Times New Roman" w:hAnsi="Times New Roman"/>
                <w:sz w:val="18"/>
                <w:szCs w:val="18"/>
                <w:lang w:eastAsia="pl-PL"/>
              </w:rPr>
              <w:t>7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:rsidR="008C0800" w:rsidRPr="00CF5BAE" w:rsidRDefault="008C0800" w:rsidP="00CF5B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F5BAE">
              <w:rPr>
                <w:rFonts w:ascii="Times New Roman" w:hAnsi="Times New Roman"/>
                <w:sz w:val="18"/>
                <w:szCs w:val="18"/>
              </w:rPr>
              <w:t>jest</w:t>
            </w:r>
            <w:proofErr w:type="gramEnd"/>
            <w:r w:rsidRPr="00CF5BAE">
              <w:rPr>
                <w:rFonts w:ascii="Times New Roman" w:hAnsi="Times New Roman"/>
                <w:sz w:val="18"/>
                <w:szCs w:val="18"/>
              </w:rPr>
              <w:t xml:space="preserve"> przygotowany do odpowiedzialnego pełnienia ról zawodowych z uwzględnieniem wymiaru etycznego działalności zawodowej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C0800" w:rsidRPr="00CF5BAE" w:rsidRDefault="00296EF6" w:rsidP="00CF5BAE">
            <w:pPr>
              <w:spacing w:after="0" w:line="2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BAE">
              <w:rPr>
                <w:rFonts w:ascii="Times New Roman" w:hAnsi="Times New Roman"/>
                <w:sz w:val="18"/>
                <w:szCs w:val="18"/>
                <w:lang w:eastAsia="pl-PL"/>
              </w:rPr>
              <w:t>K_K07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lastRenderedPageBreak/>
        <w:t>Opis przedmiotu/ treści programowe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FC6CE1" w:rsidRPr="00CF5BAE" w:rsidTr="00CF5BAE">
        <w:tc>
          <w:tcPr>
            <w:tcW w:w="9212" w:type="dxa"/>
            <w:shd w:val="clear" w:color="auto" w:fill="auto"/>
          </w:tcPr>
          <w:tbl>
            <w:tblPr>
              <w:tblW w:w="1665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3859"/>
              <w:gridCol w:w="2791"/>
            </w:tblGrid>
            <w:tr w:rsidR="004C5B70" w:rsidRPr="00CF5BAE" w:rsidTr="004C5B70">
              <w:tc>
                <w:tcPr>
                  <w:tcW w:w="1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5B70" w:rsidRPr="00CF5BAE" w:rsidRDefault="004C5B70" w:rsidP="00DC18D5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Poprawność fonetyczna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C5B70" w:rsidRPr="00CF5BAE" w:rsidRDefault="004C5B70" w:rsidP="004C5B70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    17</w:t>
                  </w:r>
                </w:p>
              </w:tc>
            </w:tr>
            <w:tr w:rsidR="004C5B70" w:rsidRPr="00CF5BAE" w:rsidTr="004C5B70">
              <w:tc>
                <w:tcPr>
                  <w:tcW w:w="1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5B70" w:rsidRPr="00CF5BAE" w:rsidRDefault="004C5B70" w:rsidP="00DC18D5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Poprawność ortograficzna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C5B70" w:rsidRPr="00CF5BAE" w:rsidRDefault="004C5B70" w:rsidP="004C5B70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    22</w:t>
                  </w:r>
                </w:p>
              </w:tc>
            </w:tr>
            <w:tr w:rsidR="004C5B70" w:rsidRPr="00CF5BAE" w:rsidTr="004C5B70">
              <w:tc>
                <w:tcPr>
                  <w:tcW w:w="1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5B70" w:rsidRPr="00CF5BAE" w:rsidRDefault="004C5B70" w:rsidP="00DC18D5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Poprawność interpunkcyjna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C5B70" w:rsidRPr="00CF5BAE" w:rsidRDefault="004C5B70" w:rsidP="004C5B70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    26</w:t>
                  </w:r>
                </w:p>
              </w:tc>
            </w:tr>
            <w:tr w:rsidR="004C5B70" w:rsidRPr="00CF5BAE" w:rsidTr="004C5B70">
              <w:tc>
                <w:tcPr>
                  <w:tcW w:w="1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5B70" w:rsidRPr="00CF5BAE" w:rsidRDefault="004C5B70" w:rsidP="00DC18D5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Poprawność fleksyjna – nazwy własne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C5B70" w:rsidRPr="00CF5BAE" w:rsidRDefault="004C5B70" w:rsidP="004C5B70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    31</w:t>
                  </w:r>
                </w:p>
              </w:tc>
            </w:tr>
            <w:tr w:rsidR="004C5B70" w:rsidRPr="00CF5BAE" w:rsidTr="004C5B70">
              <w:tc>
                <w:tcPr>
                  <w:tcW w:w="1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5B70" w:rsidRPr="00CF5BAE" w:rsidRDefault="004C5B70" w:rsidP="00DC18D5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Poprawność słowotwórcza – nazwy własne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C5B70" w:rsidRPr="00CF5BAE" w:rsidRDefault="004C5B70" w:rsidP="004C5B70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    43</w:t>
                  </w:r>
                </w:p>
              </w:tc>
            </w:tr>
            <w:tr w:rsidR="004C5B70" w:rsidRPr="00CF5BAE" w:rsidTr="004C5B70">
              <w:tc>
                <w:tcPr>
                  <w:tcW w:w="1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5B70" w:rsidRPr="00CF5BAE" w:rsidRDefault="004C5B70" w:rsidP="00DC18D5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Poprawność fleksyjna – nazwy pospolite – rzeczownik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C5B70" w:rsidRPr="00CF5BAE" w:rsidRDefault="004C5B70" w:rsidP="004C5B70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    48</w:t>
                  </w:r>
                </w:p>
              </w:tc>
            </w:tr>
            <w:tr w:rsidR="004C5B70" w:rsidRPr="00CF5BAE" w:rsidTr="004C5B70">
              <w:tc>
                <w:tcPr>
                  <w:tcW w:w="1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5B70" w:rsidRPr="00CF5BAE" w:rsidRDefault="004C5B70" w:rsidP="00DC18D5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Poprawność fleksyjna – nazwy pospolite – przymiotnik i zaimek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C5B70" w:rsidRPr="00CF5BAE" w:rsidRDefault="004C5B70" w:rsidP="004C5B70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    53</w:t>
                  </w:r>
                </w:p>
              </w:tc>
            </w:tr>
            <w:tr w:rsidR="004C5B70" w:rsidRPr="00CF5BAE" w:rsidTr="004C5B70">
              <w:tc>
                <w:tcPr>
                  <w:tcW w:w="1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5B70" w:rsidRPr="00CF5BAE" w:rsidRDefault="004C5B70" w:rsidP="00DC18D5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Poprawność fleksyjna – nazwy pospolite – czasownik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C5B70" w:rsidRPr="00CF5BAE" w:rsidRDefault="004C5B70" w:rsidP="004C5B70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    56</w:t>
                  </w:r>
                </w:p>
              </w:tc>
            </w:tr>
            <w:tr w:rsidR="004C5B70" w:rsidRPr="00CF5BAE" w:rsidTr="004C5B70">
              <w:tc>
                <w:tcPr>
                  <w:tcW w:w="1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5B70" w:rsidRPr="00CF5BAE" w:rsidRDefault="004C5B70" w:rsidP="00DC18D5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Poprawność fleksyjna i składniowa – liczebnik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C5B70" w:rsidRPr="00CF5BAE" w:rsidRDefault="004C5B70" w:rsidP="004C5B70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    63</w:t>
                  </w:r>
                </w:p>
              </w:tc>
            </w:tr>
            <w:tr w:rsidR="004C5B70" w:rsidRPr="00CF5BAE" w:rsidTr="004C5B70">
              <w:tc>
                <w:tcPr>
                  <w:tcW w:w="1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5B70" w:rsidRPr="00CF5BAE" w:rsidRDefault="004C5B70" w:rsidP="00DC18D5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 xml:space="preserve"> Poprawność składniowa – związek zgody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C5B70" w:rsidRPr="00CF5BAE" w:rsidRDefault="004C5B70" w:rsidP="004C5B70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    68</w:t>
                  </w:r>
                </w:p>
              </w:tc>
            </w:tr>
            <w:tr w:rsidR="004C5B70" w:rsidRPr="00CF5BAE" w:rsidTr="004C5B70">
              <w:tc>
                <w:tcPr>
                  <w:tcW w:w="1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5B70" w:rsidRPr="00CF5BAE" w:rsidRDefault="004C5B70" w:rsidP="00DC18D5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 xml:space="preserve"> Poprawność składniowa – związek rządu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C5B70" w:rsidRPr="00CF5BAE" w:rsidRDefault="004C5B70" w:rsidP="004C5B70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    72</w:t>
                  </w:r>
                </w:p>
              </w:tc>
            </w:tr>
            <w:tr w:rsidR="004C5B70" w:rsidRPr="00CF5BAE" w:rsidTr="004C5B70">
              <w:tc>
                <w:tcPr>
                  <w:tcW w:w="1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5B70" w:rsidRPr="00CF5BAE" w:rsidRDefault="004C5B70" w:rsidP="00DC18D5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 xml:space="preserve"> Poprawność składniowa – skróty składniowe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C5B70" w:rsidRPr="00CF5BAE" w:rsidRDefault="004C5B70" w:rsidP="004C5B70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    76</w:t>
                  </w:r>
                </w:p>
              </w:tc>
            </w:tr>
            <w:tr w:rsidR="004C5B70" w:rsidRPr="00CF5BAE" w:rsidTr="004C5B70">
              <w:tc>
                <w:tcPr>
                  <w:tcW w:w="1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5B70" w:rsidRPr="00CF5BAE" w:rsidRDefault="004C5B70" w:rsidP="00DC18D5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 xml:space="preserve"> Poprawność składniowa – wyrazy funkcyjne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C5B70" w:rsidRPr="00CF5BAE" w:rsidRDefault="004C5B70" w:rsidP="004C5B70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    78</w:t>
                  </w:r>
                </w:p>
              </w:tc>
            </w:tr>
            <w:tr w:rsidR="004C5B70" w:rsidRPr="00CF5BAE" w:rsidTr="004C5B70">
              <w:tc>
                <w:tcPr>
                  <w:tcW w:w="1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5B70" w:rsidRPr="00CF5BAE" w:rsidRDefault="004C5B70" w:rsidP="00DC18D5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. Poprawność składniowa – szyk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C5B70" w:rsidRPr="00CF5BAE" w:rsidRDefault="004C5B70" w:rsidP="004C5B70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    83</w:t>
                  </w:r>
                </w:p>
              </w:tc>
            </w:tr>
            <w:tr w:rsidR="004C5B70" w:rsidRPr="00CF5BAE" w:rsidTr="004C5B70">
              <w:tc>
                <w:tcPr>
                  <w:tcW w:w="1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5B70" w:rsidRPr="00CF5BAE" w:rsidRDefault="004C5B70" w:rsidP="00DC18D5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 xml:space="preserve"> Poprawność składniowa – imiesłowowe równoważniki zdań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C5B70" w:rsidRPr="00CF5BAE" w:rsidRDefault="004C5B70" w:rsidP="004C5B70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    86</w:t>
                  </w:r>
                </w:p>
              </w:tc>
            </w:tr>
            <w:tr w:rsidR="004C5B70" w:rsidRPr="00CF5BAE" w:rsidTr="004C5B70">
              <w:tc>
                <w:tcPr>
                  <w:tcW w:w="1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5B70" w:rsidRPr="00CF5BAE" w:rsidRDefault="004C5B70" w:rsidP="00DC18D5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 xml:space="preserve"> Poprawność składniowa – budowa zdania złożonego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C5B70" w:rsidRPr="00CF5BAE" w:rsidRDefault="004C5B70" w:rsidP="004C5B70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    89</w:t>
                  </w:r>
                </w:p>
              </w:tc>
            </w:tr>
            <w:tr w:rsidR="004C5B70" w:rsidRPr="00CF5BAE" w:rsidTr="004C5B70">
              <w:tc>
                <w:tcPr>
                  <w:tcW w:w="1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5B70" w:rsidRPr="00CF5BAE" w:rsidRDefault="004C5B70" w:rsidP="00DC18D5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 xml:space="preserve"> Skróty i skrótowce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C5B70" w:rsidRPr="00CF5BAE" w:rsidRDefault="004C5B70" w:rsidP="004C5B70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    92</w:t>
                  </w:r>
                </w:p>
              </w:tc>
            </w:tr>
            <w:tr w:rsidR="004C5B70" w:rsidRPr="00CF5BAE" w:rsidTr="004C5B70">
              <w:tc>
                <w:tcPr>
                  <w:tcW w:w="1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5B70" w:rsidRPr="00CF5BAE" w:rsidRDefault="004C5B70" w:rsidP="00DC18D5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. Wstęp do poprawności leksykalnej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C5B70" w:rsidRPr="00CF5BAE" w:rsidRDefault="004C5B70" w:rsidP="004C5B70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    99</w:t>
                  </w:r>
                </w:p>
              </w:tc>
            </w:tr>
            <w:tr w:rsidR="004C5B70" w:rsidRPr="00CF5BAE" w:rsidTr="004C5B70">
              <w:tc>
                <w:tcPr>
                  <w:tcW w:w="1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5B70" w:rsidRPr="00CF5BAE" w:rsidRDefault="004C5B70" w:rsidP="00DC18D5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. Poprawność słowotwórcza – nazwy pospolite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C5B70" w:rsidRPr="00CF5BAE" w:rsidRDefault="004C5B70" w:rsidP="004C5B70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    103</w:t>
                  </w:r>
                </w:p>
              </w:tc>
            </w:tr>
            <w:tr w:rsidR="004C5B70" w:rsidRPr="00CF5BAE" w:rsidTr="004C5B70">
              <w:tc>
                <w:tcPr>
                  <w:tcW w:w="1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5B70" w:rsidRPr="00CF5BAE" w:rsidRDefault="004C5B70" w:rsidP="00DC18D5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 xml:space="preserve"> Poprawność leksykalna - zapożyczenia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C5B70" w:rsidRPr="00CF5BAE" w:rsidRDefault="004C5B70" w:rsidP="004C5B70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    107</w:t>
                  </w:r>
                </w:p>
              </w:tc>
            </w:tr>
            <w:tr w:rsidR="004C5B70" w:rsidRPr="00CF5BAE" w:rsidTr="004C5B70">
              <w:tc>
                <w:tcPr>
                  <w:tcW w:w="1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5B70" w:rsidRPr="00CF5BAE" w:rsidRDefault="004C5B70" w:rsidP="00DC18D5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 xml:space="preserve"> Poprawność leksykalno-stylistyczna – konstrukcje redundantne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C5B70" w:rsidRPr="00CF5BAE" w:rsidRDefault="004C5B70" w:rsidP="004C5B70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    113</w:t>
                  </w:r>
                </w:p>
              </w:tc>
            </w:tr>
            <w:tr w:rsidR="004C5B70" w:rsidRPr="00CF5BAE" w:rsidTr="004C5B70">
              <w:tc>
                <w:tcPr>
                  <w:tcW w:w="1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5B70" w:rsidRPr="00CF5BAE" w:rsidRDefault="004C5B70" w:rsidP="00DC18D5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 xml:space="preserve"> Poprawność leksykalna – łączliwość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C5B70" w:rsidRPr="00CF5BAE" w:rsidRDefault="004C5B70" w:rsidP="004C5B70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    119</w:t>
                  </w:r>
                </w:p>
              </w:tc>
            </w:tr>
            <w:tr w:rsidR="004C5B70" w:rsidRPr="00CF5BAE" w:rsidTr="004C5B70">
              <w:tc>
                <w:tcPr>
                  <w:tcW w:w="1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5B70" w:rsidRPr="00CF5BAE" w:rsidRDefault="004C5B70" w:rsidP="00DC18D5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 xml:space="preserve"> Poprawność leksykalna – frazeologia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C5B70" w:rsidRPr="00CF5BAE" w:rsidRDefault="004C5B70" w:rsidP="004C5B70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    123</w:t>
                  </w:r>
                </w:p>
              </w:tc>
            </w:tr>
            <w:tr w:rsidR="004C5B70" w:rsidRPr="00CF5BAE" w:rsidTr="004C5B70">
              <w:tc>
                <w:tcPr>
                  <w:tcW w:w="1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5B70" w:rsidRPr="00CF5BAE" w:rsidRDefault="004C5B70" w:rsidP="00DC18D5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 xml:space="preserve"> Poprawność leksykalno-stylistyczna – metafory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C5B70" w:rsidRPr="00CF5BAE" w:rsidRDefault="004C5B70" w:rsidP="004C5B70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    130</w:t>
                  </w:r>
                </w:p>
              </w:tc>
            </w:tr>
            <w:tr w:rsidR="004C5B70" w:rsidRPr="00CF5BAE" w:rsidTr="004C5B70">
              <w:tc>
                <w:tcPr>
                  <w:tcW w:w="1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5B70" w:rsidRPr="00CF5BAE" w:rsidRDefault="004C5B70" w:rsidP="00DC18D5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 xml:space="preserve"> Poprawność leksykalna – szablon językowy, wyrazy modne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C5B70" w:rsidRPr="00CF5BAE" w:rsidRDefault="004C5B70" w:rsidP="004C5B70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    135</w:t>
                  </w:r>
                </w:p>
              </w:tc>
            </w:tr>
            <w:tr w:rsidR="004C5B70" w:rsidRPr="00CF5BAE" w:rsidTr="004C5B70">
              <w:tc>
                <w:tcPr>
                  <w:tcW w:w="1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5B70" w:rsidRPr="00CF5BAE" w:rsidRDefault="004C5B70" w:rsidP="00DC18D5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 xml:space="preserve"> Poprawność leksykalno-stylistyczna – środki stylistyczne w tekstach użytkowych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C5B70" w:rsidRPr="00CF5BAE" w:rsidRDefault="004C5B70" w:rsidP="004C5B70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    141</w:t>
                  </w:r>
                </w:p>
              </w:tc>
            </w:tr>
            <w:tr w:rsidR="004C5B70" w:rsidRPr="00CF5BAE" w:rsidTr="004C5B70">
              <w:tc>
                <w:tcPr>
                  <w:tcW w:w="1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5B70" w:rsidRPr="00CF5BAE" w:rsidRDefault="004C5B70" w:rsidP="00DC18D5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 xml:space="preserve"> Poprawność stylistyczna – stylistyczne zróżnicowanie współczesnej polszczyzny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C5B70" w:rsidRPr="00CF5BAE" w:rsidRDefault="004C5B70" w:rsidP="004C5B70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    146</w:t>
                  </w:r>
                </w:p>
              </w:tc>
            </w:tr>
            <w:tr w:rsidR="004C5B70" w:rsidRPr="00CF5BAE" w:rsidTr="004C5B70">
              <w:tc>
                <w:tcPr>
                  <w:tcW w:w="1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5B70" w:rsidRPr="00CF5BAE" w:rsidRDefault="004C5B70" w:rsidP="00DC18D5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 xml:space="preserve"> Redagowanie i pisanie kreatywne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C5B70" w:rsidRPr="00CF5BAE" w:rsidRDefault="004C5B70" w:rsidP="004C5B70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    155</w:t>
                  </w:r>
                </w:p>
              </w:tc>
            </w:tr>
            <w:tr w:rsidR="004C5B70" w:rsidRPr="00CF5BAE" w:rsidTr="004C5B70">
              <w:tc>
                <w:tcPr>
                  <w:tcW w:w="1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5B70" w:rsidRPr="00CF5BAE" w:rsidRDefault="004C5B70" w:rsidP="00DC18D5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 xml:space="preserve"> Pisać każdy może…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C5B70" w:rsidRPr="00CF5BAE" w:rsidRDefault="004C5B70" w:rsidP="004C5B70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>    165</w:t>
                  </w:r>
                </w:p>
              </w:tc>
            </w:tr>
            <w:tr w:rsidR="004C5B70" w:rsidRPr="00CF5BAE" w:rsidTr="004C5B70">
              <w:tc>
                <w:tcPr>
                  <w:tcW w:w="1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C5B70" w:rsidRPr="00CF5BAE" w:rsidRDefault="004C5B70" w:rsidP="00DC18D5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eastAsia="Times New Roman" w:cs="Calibri"/>
                      <w:color w:val="252525"/>
                      <w:lang w:eastAsia="pl-PL"/>
                    </w:rPr>
                  </w:pPr>
                  <w:r w:rsidRPr="00CF5BAE">
                    <w:rPr>
                      <w:rFonts w:eastAsia="Times New Roman" w:cs="Calibri"/>
                      <w:color w:val="252525"/>
                      <w:lang w:eastAsia="pl-PL"/>
                    </w:rPr>
                    <w:t xml:space="preserve"> Podstawy leksykologii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4C5B70" w:rsidRPr="00CF5BAE" w:rsidRDefault="004C5B70" w:rsidP="004C5B70">
                  <w:p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</w:p>
              </w:tc>
            </w:tr>
          </w:tbl>
          <w:p w:rsidR="00FC6CE1" w:rsidRPr="00CF5BAE" w:rsidRDefault="00FC6CE1" w:rsidP="00CF5BAE">
            <w:pPr>
              <w:pStyle w:val="Akapitzlist"/>
              <w:shd w:val="clear" w:color="auto" w:fill="FFFFFF"/>
              <w:spacing w:after="0" w:line="240" w:lineRule="auto"/>
              <w:ind w:left="786"/>
              <w:contextualSpacing w:val="0"/>
              <w:rPr>
                <w:rFonts w:eastAsia="Times New Roman" w:cs="Calibri"/>
              </w:rPr>
            </w:pP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693"/>
        <w:gridCol w:w="2835"/>
        <w:gridCol w:w="2583"/>
      </w:tblGrid>
      <w:tr w:rsidR="00450FA6" w:rsidRPr="00CF5BAE" w:rsidTr="00CF5BAE">
        <w:tc>
          <w:tcPr>
            <w:tcW w:w="1101" w:type="dxa"/>
            <w:shd w:val="clear" w:color="auto" w:fill="auto"/>
            <w:vAlign w:val="center"/>
          </w:tcPr>
          <w:p w:rsidR="00450FA6" w:rsidRPr="00CF5BAE" w:rsidRDefault="00450FA6" w:rsidP="00CF5BAE">
            <w:pPr>
              <w:spacing w:after="0" w:line="240" w:lineRule="auto"/>
              <w:jc w:val="center"/>
            </w:pPr>
            <w:r w:rsidRPr="00CF5BAE">
              <w:t>Symbol efektu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0FA6" w:rsidRPr="00CF5BAE" w:rsidRDefault="00450FA6" w:rsidP="00CF5BAE">
            <w:pPr>
              <w:spacing w:after="0" w:line="240" w:lineRule="auto"/>
              <w:jc w:val="center"/>
            </w:pPr>
            <w:r w:rsidRPr="00CF5BAE">
              <w:t>Metody dydaktyczne</w:t>
            </w:r>
          </w:p>
          <w:p w:rsidR="00450FA6" w:rsidRPr="00CF5BAE" w:rsidRDefault="00450FA6" w:rsidP="00CF5BAE">
            <w:pPr>
              <w:spacing w:after="0" w:line="240" w:lineRule="auto"/>
              <w:jc w:val="center"/>
            </w:pPr>
            <w:r w:rsidRPr="00CF5BAE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0FA6" w:rsidRPr="00CF5BAE" w:rsidRDefault="00450FA6" w:rsidP="00CF5BAE">
            <w:pPr>
              <w:spacing w:after="0" w:line="240" w:lineRule="auto"/>
              <w:jc w:val="center"/>
            </w:pPr>
            <w:r w:rsidRPr="00CF5BAE">
              <w:t>Metody weryfikacji</w:t>
            </w:r>
          </w:p>
          <w:p w:rsidR="00450FA6" w:rsidRPr="00CF5BAE" w:rsidRDefault="00450FA6" w:rsidP="00CF5BAE">
            <w:pPr>
              <w:spacing w:after="0" w:line="240" w:lineRule="auto"/>
              <w:jc w:val="center"/>
            </w:pPr>
            <w:r w:rsidRPr="00CF5BAE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450FA6" w:rsidRPr="00CF5BAE" w:rsidRDefault="00450FA6" w:rsidP="00CF5BAE">
            <w:pPr>
              <w:spacing w:after="0" w:line="240" w:lineRule="auto"/>
              <w:jc w:val="center"/>
            </w:pPr>
            <w:r w:rsidRPr="00CF5BAE">
              <w:t>Sposoby dokumentacji</w:t>
            </w:r>
          </w:p>
          <w:p w:rsidR="00450FA6" w:rsidRPr="00CF5BAE" w:rsidRDefault="00450FA6" w:rsidP="00CF5BAE">
            <w:pPr>
              <w:spacing w:after="0" w:line="240" w:lineRule="auto"/>
              <w:jc w:val="center"/>
            </w:pPr>
            <w:r w:rsidRPr="00CF5BAE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RPr="00CF5BAE" w:rsidTr="00CF5BAE">
        <w:tc>
          <w:tcPr>
            <w:tcW w:w="9212" w:type="dxa"/>
            <w:gridSpan w:val="4"/>
            <w:shd w:val="clear" w:color="auto" w:fill="auto"/>
            <w:vAlign w:val="center"/>
          </w:tcPr>
          <w:p w:rsidR="00450FA6" w:rsidRPr="00CF5BAE" w:rsidRDefault="00450FA6" w:rsidP="00CF5BAE">
            <w:pPr>
              <w:spacing w:after="0" w:line="240" w:lineRule="auto"/>
              <w:jc w:val="center"/>
            </w:pPr>
            <w:r w:rsidRPr="00CF5BAE">
              <w:t>WIEDZA</w:t>
            </w:r>
          </w:p>
        </w:tc>
      </w:tr>
      <w:tr w:rsidR="00D36BB5" w:rsidRPr="00CF5BAE" w:rsidTr="00CF5BAE">
        <w:tc>
          <w:tcPr>
            <w:tcW w:w="1101" w:type="dxa"/>
            <w:shd w:val="clear" w:color="auto" w:fill="auto"/>
            <w:vAlign w:val="center"/>
          </w:tcPr>
          <w:p w:rsidR="00D36BB5" w:rsidRPr="00CF5BAE" w:rsidRDefault="00D36BB5" w:rsidP="00CF5BAE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BAE">
              <w:rPr>
                <w:rFonts w:ascii="Times New Roman" w:hAnsi="Times New Roman"/>
                <w:sz w:val="18"/>
                <w:szCs w:val="18"/>
              </w:rPr>
              <w:t>K_W02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36BB5" w:rsidRPr="00CF5BAE" w:rsidRDefault="00D36BB5" w:rsidP="00DE688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F5BA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Wykład konwersatoryjny </w:t>
            </w:r>
          </w:p>
          <w:p w:rsidR="00D36BB5" w:rsidRPr="00CF5BAE" w:rsidRDefault="00D36BB5" w:rsidP="00DE688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F5BA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Praca z tekstem </w:t>
            </w:r>
          </w:p>
          <w:p w:rsidR="00D36BB5" w:rsidRPr="00CF5BAE" w:rsidRDefault="00D36BB5" w:rsidP="00CF5BAE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F5BAE">
              <w:rPr>
                <w:rFonts w:cs="Calibri"/>
                <w:b/>
                <w:bCs/>
              </w:rPr>
              <w:t xml:space="preserve">Analiza tekstu </w:t>
            </w:r>
          </w:p>
          <w:p w:rsidR="00D36BB5" w:rsidRPr="00CF5BAE" w:rsidRDefault="00D36BB5" w:rsidP="00CF5BAE">
            <w:pPr>
              <w:spacing w:after="0" w:line="240" w:lineRule="auto"/>
              <w:rPr>
                <w:rFonts w:cs="Calibri"/>
              </w:rPr>
            </w:pPr>
            <w:r w:rsidRPr="00CF5BAE">
              <w:rPr>
                <w:rFonts w:cs="Calibri"/>
                <w:b/>
                <w:bCs/>
              </w:rPr>
              <w:t>Ćwiczenia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36BB5" w:rsidRPr="00CF5BAE" w:rsidRDefault="00D36BB5" w:rsidP="00DE688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F5BAE">
              <w:rPr>
                <w:rFonts w:ascii="Calibri" w:hAnsi="Calibri" w:cs="Calibri"/>
                <w:sz w:val="22"/>
                <w:szCs w:val="22"/>
              </w:rPr>
              <w:t xml:space="preserve">Kolokwium / Test / Sprawdzian pisemny </w:t>
            </w:r>
          </w:p>
          <w:p w:rsidR="00D36BB5" w:rsidRPr="00CF5BAE" w:rsidRDefault="00D36BB5" w:rsidP="00DE688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F5BAE">
              <w:rPr>
                <w:rFonts w:ascii="Calibri" w:hAnsi="Calibri" w:cs="Calibri"/>
                <w:sz w:val="22"/>
                <w:szCs w:val="22"/>
              </w:rPr>
              <w:t xml:space="preserve">Przygotowanie / wykonanie projektu </w:t>
            </w:r>
          </w:p>
          <w:p w:rsidR="00D36BB5" w:rsidRPr="00CF5BAE" w:rsidRDefault="00D36BB5" w:rsidP="00CF5BAE">
            <w:pPr>
              <w:spacing w:after="0" w:line="240" w:lineRule="auto"/>
              <w:rPr>
                <w:rFonts w:cs="Calibri"/>
              </w:rPr>
            </w:pPr>
            <w:r w:rsidRPr="00CF5BAE">
              <w:rPr>
                <w:rFonts w:cs="Calibri"/>
              </w:rPr>
              <w:t xml:space="preserve">Zaliczenie pisemne </w:t>
            </w:r>
          </w:p>
        </w:tc>
        <w:tc>
          <w:tcPr>
            <w:tcW w:w="2583" w:type="dxa"/>
            <w:vMerge w:val="restart"/>
            <w:shd w:val="clear" w:color="auto" w:fill="auto"/>
          </w:tcPr>
          <w:p w:rsidR="00D36BB5" w:rsidRPr="00CF5BAE" w:rsidRDefault="00D36BB5" w:rsidP="00DE688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F5BAE">
              <w:rPr>
                <w:rFonts w:ascii="Calibri" w:hAnsi="Calibri" w:cs="Calibri"/>
                <w:sz w:val="22"/>
                <w:szCs w:val="22"/>
              </w:rPr>
              <w:t xml:space="preserve">Protokół / Wydruk / Plik z referatem </w:t>
            </w:r>
          </w:p>
          <w:p w:rsidR="00D36BB5" w:rsidRPr="00CF5BAE" w:rsidRDefault="00D36BB5" w:rsidP="00DE688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F5BAE">
              <w:rPr>
                <w:rFonts w:ascii="Calibri" w:hAnsi="Calibri" w:cs="Calibri"/>
                <w:sz w:val="22"/>
                <w:szCs w:val="22"/>
              </w:rPr>
              <w:t xml:space="preserve">Protokół / Wydruk / Plik sprawozdania </w:t>
            </w:r>
          </w:p>
          <w:p w:rsidR="00D36BB5" w:rsidRPr="00CF5BAE" w:rsidRDefault="00D36BB5" w:rsidP="00DE688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F5BAE">
              <w:rPr>
                <w:rFonts w:ascii="Calibri" w:hAnsi="Calibri" w:cs="Calibri"/>
                <w:sz w:val="22"/>
                <w:szCs w:val="22"/>
              </w:rPr>
              <w:t xml:space="preserve">Uzupełnione i ocenione kolokwium / Test / Sprawdzian pisemny </w:t>
            </w:r>
          </w:p>
          <w:p w:rsidR="00D36BB5" w:rsidRPr="00CF5BAE" w:rsidRDefault="00D36BB5" w:rsidP="00DE688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F5BAE">
              <w:rPr>
                <w:rFonts w:ascii="Calibri" w:hAnsi="Calibri" w:cs="Calibri"/>
                <w:sz w:val="22"/>
                <w:szCs w:val="22"/>
              </w:rPr>
              <w:t xml:space="preserve">Oceniony tekst pracy pisemnej </w:t>
            </w:r>
          </w:p>
          <w:p w:rsidR="00D36BB5" w:rsidRPr="00CF5BAE" w:rsidRDefault="00D36BB5" w:rsidP="00CF5BAE">
            <w:pPr>
              <w:spacing w:after="0" w:line="240" w:lineRule="auto"/>
              <w:rPr>
                <w:rFonts w:cs="Calibri"/>
              </w:rPr>
            </w:pPr>
            <w:r w:rsidRPr="00CF5BAE">
              <w:rPr>
                <w:rFonts w:cs="Calibri"/>
              </w:rPr>
              <w:t xml:space="preserve">Karta zaliczeniowa </w:t>
            </w:r>
          </w:p>
        </w:tc>
      </w:tr>
      <w:tr w:rsidR="00D36BB5" w:rsidRPr="00CF5BAE" w:rsidTr="00CF5BAE">
        <w:tc>
          <w:tcPr>
            <w:tcW w:w="1101" w:type="dxa"/>
            <w:shd w:val="clear" w:color="auto" w:fill="auto"/>
            <w:vAlign w:val="center"/>
          </w:tcPr>
          <w:p w:rsidR="00D36BB5" w:rsidRPr="00CF5BAE" w:rsidRDefault="00D36BB5" w:rsidP="00CF5BAE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BAE">
              <w:rPr>
                <w:rFonts w:ascii="Times New Roman" w:hAnsi="Times New Roman"/>
                <w:sz w:val="18"/>
                <w:szCs w:val="18"/>
              </w:rPr>
              <w:t>K_W03</w:t>
            </w:r>
          </w:p>
        </w:tc>
        <w:tc>
          <w:tcPr>
            <w:tcW w:w="2693" w:type="dxa"/>
            <w:vMerge/>
            <w:shd w:val="clear" w:color="auto" w:fill="auto"/>
          </w:tcPr>
          <w:p w:rsidR="00D36BB5" w:rsidRPr="00CF5BAE" w:rsidRDefault="00D36BB5" w:rsidP="00CF5BAE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36BB5" w:rsidRPr="00CF5BAE" w:rsidRDefault="00D36BB5" w:rsidP="00CF5BAE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36BB5" w:rsidRPr="00CF5BAE" w:rsidRDefault="00D36BB5" w:rsidP="00CF5BAE">
            <w:pPr>
              <w:spacing w:after="0" w:line="240" w:lineRule="auto"/>
            </w:pPr>
          </w:p>
        </w:tc>
      </w:tr>
      <w:tr w:rsidR="00D36BB5" w:rsidRPr="00CF5BAE" w:rsidTr="00CF5BAE">
        <w:tc>
          <w:tcPr>
            <w:tcW w:w="9212" w:type="dxa"/>
            <w:gridSpan w:val="4"/>
            <w:shd w:val="clear" w:color="auto" w:fill="auto"/>
            <w:vAlign w:val="center"/>
          </w:tcPr>
          <w:p w:rsidR="00D36BB5" w:rsidRPr="00CF5BAE" w:rsidRDefault="00D36BB5" w:rsidP="00CF5BAE">
            <w:pPr>
              <w:spacing w:after="0" w:line="240" w:lineRule="auto"/>
              <w:jc w:val="center"/>
            </w:pPr>
            <w:r w:rsidRPr="00CF5BAE">
              <w:t>UMIEJĘTNOŚCI</w:t>
            </w:r>
          </w:p>
        </w:tc>
      </w:tr>
      <w:tr w:rsidR="00D36BB5" w:rsidRPr="00CF5BAE" w:rsidTr="00CF5BAE">
        <w:tc>
          <w:tcPr>
            <w:tcW w:w="1101" w:type="dxa"/>
            <w:shd w:val="clear" w:color="auto" w:fill="auto"/>
            <w:vAlign w:val="center"/>
          </w:tcPr>
          <w:p w:rsidR="00D36BB5" w:rsidRPr="00CF5BAE" w:rsidRDefault="00D36BB5" w:rsidP="00CF5BAE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F5BAE">
              <w:rPr>
                <w:rFonts w:ascii="Times New Roman" w:hAnsi="Times New Roman"/>
                <w:sz w:val="18"/>
                <w:szCs w:val="18"/>
                <w:lang w:eastAsia="pl-PL"/>
              </w:rPr>
              <w:t>K_U01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36BB5" w:rsidRPr="00CF5BAE" w:rsidRDefault="00D36BB5" w:rsidP="00DE688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F5BA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Analiza tekstu </w:t>
            </w:r>
          </w:p>
          <w:p w:rsidR="00D36BB5" w:rsidRPr="00CF5BAE" w:rsidRDefault="00D36BB5" w:rsidP="00DE688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F5BA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Ćwiczenia </w:t>
            </w:r>
          </w:p>
          <w:p w:rsidR="00D36BB5" w:rsidRPr="00CF5BAE" w:rsidRDefault="00D36BB5" w:rsidP="00CF5BA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36BB5" w:rsidRPr="00CF5BAE" w:rsidRDefault="00D36BB5" w:rsidP="00DE688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F5BAE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Kolokwium / Test / Sprawdzian pisemny </w:t>
            </w:r>
          </w:p>
          <w:p w:rsidR="00D36BB5" w:rsidRPr="00CF5BAE" w:rsidRDefault="00D36BB5" w:rsidP="00DE688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F5BAE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Przygotowanie / wykonanie projektu </w:t>
            </w:r>
          </w:p>
          <w:p w:rsidR="00D36BB5" w:rsidRPr="00CF5BAE" w:rsidRDefault="00D36BB5" w:rsidP="00CF5BAE">
            <w:pPr>
              <w:spacing w:after="0" w:line="240" w:lineRule="auto"/>
              <w:rPr>
                <w:rFonts w:cs="Calibri"/>
              </w:rPr>
            </w:pPr>
            <w:r w:rsidRPr="00CF5BAE">
              <w:rPr>
                <w:rFonts w:cs="Calibri"/>
              </w:rPr>
              <w:t>Zaliczenie pisemne</w:t>
            </w:r>
          </w:p>
        </w:tc>
        <w:tc>
          <w:tcPr>
            <w:tcW w:w="2583" w:type="dxa"/>
            <w:vMerge w:val="restart"/>
            <w:shd w:val="clear" w:color="auto" w:fill="auto"/>
          </w:tcPr>
          <w:p w:rsidR="00D36BB5" w:rsidRPr="00CF5BAE" w:rsidRDefault="00D36BB5" w:rsidP="00DE688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F5BAE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Protokół / Wydruk / Plik z referatem </w:t>
            </w:r>
          </w:p>
          <w:p w:rsidR="00D36BB5" w:rsidRPr="00CF5BAE" w:rsidRDefault="00D36BB5" w:rsidP="00DE688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F5BAE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Protokół / Wydruk / Plik sprawozdania </w:t>
            </w:r>
          </w:p>
          <w:p w:rsidR="00D36BB5" w:rsidRPr="00CF5BAE" w:rsidRDefault="00D36BB5" w:rsidP="00DE688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F5BAE">
              <w:rPr>
                <w:rFonts w:ascii="Calibri" w:hAnsi="Calibri" w:cs="Calibri"/>
                <w:sz w:val="22"/>
                <w:szCs w:val="22"/>
              </w:rPr>
              <w:t xml:space="preserve">Uzupełnione i ocenione kolokwium / Test / Sprawdzian pisemny </w:t>
            </w:r>
          </w:p>
          <w:p w:rsidR="00D36BB5" w:rsidRPr="00CF5BAE" w:rsidRDefault="00D36BB5" w:rsidP="00DE688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F5BAE">
              <w:rPr>
                <w:rFonts w:ascii="Calibri" w:hAnsi="Calibri" w:cs="Calibri"/>
                <w:sz w:val="22"/>
                <w:szCs w:val="22"/>
              </w:rPr>
              <w:t xml:space="preserve">Oceniony tekst pracy pisemnej </w:t>
            </w:r>
          </w:p>
          <w:p w:rsidR="00D36BB5" w:rsidRPr="00CF5BAE" w:rsidRDefault="00D36BB5" w:rsidP="00CF5BAE">
            <w:pPr>
              <w:spacing w:after="0" w:line="240" w:lineRule="auto"/>
              <w:rPr>
                <w:rFonts w:cs="Calibri"/>
              </w:rPr>
            </w:pPr>
            <w:r w:rsidRPr="00CF5BAE">
              <w:rPr>
                <w:rFonts w:cs="Calibri"/>
              </w:rPr>
              <w:t xml:space="preserve">Karta zaliczeniowa </w:t>
            </w:r>
          </w:p>
        </w:tc>
      </w:tr>
      <w:tr w:rsidR="00D36BB5" w:rsidRPr="00CF5BAE" w:rsidTr="00CF5BAE">
        <w:tc>
          <w:tcPr>
            <w:tcW w:w="1101" w:type="dxa"/>
            <w:shd w:val="clear" w:color="auto" w:fill="auto"/>
            <w:vAlign w:val="center"/>
          </w:tcPr>
          <w:p w:rsidR="00D36BB5" w:rsidRPr="00CF5BAE" w:rsidRDefault="00D36BB5" w:rsidP="00CF5BAE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F5BAE">
              <w:rPr>
                <w:rFonts w:ascii="Times New Roman" w:hAnsi="Times New Roman"/>
                <w:sz w:val="18"/>
                <w:szCs w:val="18"/>
                <w:lang w:eastAsia="pl-PL"/>
              </w:rPr>
              <w:t>K_U02</w:t>
            </w:r>
          </w:p>
        </w:tc>
        <w:tc>
          <w:tcPr>
            <w:tcW w:w="2693" w:type="dxa"/>
            <w:vMerge/>
            <w:shd w:val="clear" w:color="auto" w:fill="auto"/>
          </w:tcPr>
          <w:p w:rsidR="00D36BB5" w:rsidRPr="00CF5BAE" w:rsidRDefault="00D36BB5" w:rsidP="00CF5BAE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36BB5" w:rsidRPr="00CF5BAE" w:rsidRDefault="00D36BB5" w:rsidP="00CF5BAE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36BB5" w:rsidRPr="00CF5BAE" w:rsidRDefault="00D36BB5" w:rsidP="00CF5BAE">
            <w:pPr>
              <w:spacing w:after="0" w:line="240" w:lineRule="auto"/>
            </w:pPr>
          </w:p>
        </w:tc>
      </w:tr>
      <w:tr w:rsidR="00D36BB5" w:rsidRPr="00CF5BAE" w:rsidTr="00CF5BAE">
        <w:tc>
          <w:tcPr>
            <w:tcW w:w="9212" w:type="dxa"/>
            <w:gridSpan w:val="4"/>
            <w:shd w:val="clear" w:color="auto" w:fill="auto"/>
            <w:vAlign w:val="center"/>
          </w:tcPr>
          <w:p w:rsidR="00D36BB5" w:rsidRPr="00CF5BAE" w:rsidRDefault="00D36BB5" w:rsidP="00CF5BAE">
            <w:pPr>
              <w:spacing w:after="0" w:line="240" w:lineRule="auto"/>
              <w:jc w:val="center"/>
            </w:pPr>
            <w:r w:rsidRPr="00CF5BAE">
              <w:lastRenderedPageBreak/>
              <w:t>KOMPETENCJE SPOŁECZNE</w:t>
            </w:r>
          </w:p>
        </w:tc>
      </w:tr>
      <w:tr w:rsidR="00D36BB5" w:rsidRPr="00CF5BAE" w:rsidTr="00CF5BAE">
        <w:tc>
          <w:tcPr>
            <w:tcW w:w="1101" w:type="dxa"/>
            <w:shd w:val="clear" w:color="auto" w:fill="auto"/>
          </w:tcPr>
          <w:p w:rsidR="00D36BB5" w:rsidRPr="00CF5BAE" w:rsidRDefault="00D36BB5" w:rsidP="00CF5BAE">
            <w:pPr>
              <w:spacing w:after="0" w:line="240" w:lineRule="auto"/>
            </w:pPr>
            <w:r w:rsidRPr="00CF5BAE">
              <w:rPr>
                <w:rFonts w:ascii="Times New Roman" w:hAnsi="Times New Roman"/>
                <w:sz w:val="18"/>
                <w:szCs w:val="18"/>
                <w:lang w:eastAsia="pl-PL"/>
              </w:rPr>
              <w:t>K_K07</w:t>
            </w:r>
          </w:p>
        </w:tc>
        <w:tc>
          <w:tcPr>
            <w:tcW w:w="2693" w:type="dxa"/>
            <w:shd w:val="clear" w:color="auto" w:fill="auto"/>
          </w:tcPr>
          <w:p w:rsidR="00D36BB5" w:rsidRPr="00CF5BAE" w:rsidRDefault="00D36BB5" w:rsidP="00DE688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F5BA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Praca zespołowa </w:t>
            </w:r>
          </w:p>
        </w:tc>
        <w:tc>
          <w:tcPr>
            <w:tcW w:w="2835" w:type="dxa"/>
            <w:shd w:val="clear" w:color="auto" w:fill="auto"/>
          </w:tcPr>
          <w:p w:rsidR="00D36BB5" w:rsidRPr="00CF5BAE" w:rsidRDefault="00D36BB5" w:rsidP="00DE688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F5BAE">
              <w:rPr>
                <w:rFonts w:ascii="Calibri" w:hAnsi="Calibri" w:cs="Calibri"/>
                <w:sz w:val="22"/>
                <w:szCs w:val="22"/>
              </w:rPr>
              <w:t xml:space="preserve">Prezentacja </w:t>
            </w:r>
          </w:p>
        </w:tc>
        <w:tc>
          <w:tcPr>
            <w:tcW w:w="2583" w:type="dxa"/>
            <w:shd w:val="clear" w:color="auto" w:fill="auto"/>
          </w:tcPr>
          <w:p w:rsidR="00D36BB5" w:rsidRPr="00CF5BAE" w:rsidRDefault="00D36BB5" w:rsidP="00DE688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F5BAE">
              <w:rPr>
                <w:rFonts w:ascii="Calibri" w:hAnsi="Calibri" w:cs="Calibri"/>
                <w:sz w:val="22"/>
                <w:szCs w:val="22"/>
              </w:rPr>
              <w:t xml:space="preserve">Przygotowanie / wykonanie projektu </w:t>
            </w:r>
          </w:p>
          <w:p w:rsidR="00D36BB5" w:rsidRPr="00CF5BAE" w:rsidRDefault="00D36BB5" w:rsidP="00DE688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F5BAE">
              <w:rPr>
                <w:rFonts w:ascii="Calibri" w:hAnsi="Calibri" w:cs="Calibri"/>
                <w:sz w:val="22"/>
                <w:szCs w:val="22"/>
              </w:rPr>
              <w:t xml:space="preserve">Karta zaliczeniowa </w:t>
            </w:r>
          </w:p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Default="00BD58F9" w:rsidP="00BD58F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D36BB5" w:rsidRPr="00A23917" w:rsidRDefault="00D36BB5" w:rsidP="00D36BB5">
      <w:pPr>
        <w:pStyle w:val="Default"/>
        <w:rPr>
          <w:rFonts w:ascii="Calibri" w:hAnsi="Calibri" w:cs="Calibri"/>
          <w:sz w:val="22"/>
          <w:szCs w:val="22"/>
        </w:rPr>
      </w:pPr>
      <w:r w:rsidRPr="00A23917">
        <w:rPr>
          <w:rFonts w:ascii="Calibri" w:hAnsi="Calibri" w:cs="Calibri"/>
          <w:b/>
          <w:bCs/>
          <w:sz w:val="22"/>
          <w:szCs w:val="22"/>
        </w:rPr>
        <w:t xml:space="preserve">Kryteria wiedzy: </w:t>
      </w:r>
      <w:r w:rsidRPr="00A23917">
        <w:rPr>
          <w:rFonts w:ascii="Calibri" w:hAnsi="Calibri" w:cs="Calibri"/>
          <w:b/>
          <w:bCs/>
          <w:i/>
          <w:iCs/>
          <w:sz w:val="22"/>
          <w:szCs w:val="22"/>
        </w:rPr>
        <w:t xml:space="preserve">na ocenę 2 </w:t>
      </w:r>
      <w:r w:rsidRPr="00A23917">
        <w:rPr>
          <w:rFonts w:ascii="Calibri" w:hAnsi="Calibri" w:cs="Calibri"/>
          <w:sz w:val="22"/>
          <w:szCs w:val="22"/>
        </w:rPr>
        <w:t xml:space="preserve">– Niedostateczne opanowanie materiału; </w:t>
      </w:r>
      <w:r w:rsidRPr="00A23917">
        <w:rPr>
          <w:rFonts w:ascii="Calibri" w:hAnsi="Calibri" w:cs="Calibri"/>
          <w:b/>
          <w:bCs/>
          <w:i/>
          <w:iCs/>
          <w:sz w:val="22"/>
          <w:szCs w:val="22"/>
        </w:rPr>
        <w:t xml:space="preserve">na ocenę 3 </w:t>
      </w:r>
      <w:r w:rsidRPr="00A23917">
        <w:rPr>
          <w:rFonts w:ascii="Calibri" w:hAnsi="Calibri" w:cs="Calibri"/>
          <w:sz w:val="22"/>
          <w:szCs w:val="22"/>
        </w:rPr>
        <w:t xml:space="preserve">– Podstawowe przyjęcie i zrozumienie przedstawianych na zajęciach zagadnień i pojęć; </w:t>
      </w:r>
      <w:r w:rsidRPr="00A23917">
        <w:rPr>
          <w:rFonts w:ascii="Calibri" w:hAnsi="Calibri" w:cs="Calibri"/>
          <w:b/>
          <w:bCs/>
          <w:i/>
          <w:iCs/>
          <w:sz w:val="22"/>
          <w:szCs w:val="22"/>
        </w:rPr>
        <w:t xml:space="preserve">na ocenę 4: </w:t>
      </w:r>
      <w:r w:rsidRPr="00A23917">
        <w:rPr>
          <w:rFonts w:ascii="Calibri" w:hAnsi="Calibri" w:cs="Calibri"/>
          <w:sz w:val="22"/>
          <w:szCs w:val="22"/>
        </w:rPr>
        <w:t xml:space="preserve">Aktywne uczestnictwo w zajęciach wskazujące na dobre opanowanie materiału zajęć dydaktycznych; </w:t>
      </w:r>
      <w:r w:rsidRPr="00A23917">
        <w:rPr>
          <w:rFonts w:ascii="Calibri" w:hAnsi="Calibri" w:cs="Calibri"/>
          <w:b/>
          <w:bCs/>
          <w:i/>
          <w:iCs/>
          <w:sz w:val="22"/>
          <w:szCs w:val="22"/>
        </w:rPr>
        <w:t xml:space="preserve">na ocenę 5: </w:t>
      </w:r>
      <w:r w:rsidRPr="00A23917">
        <w:rPr>
          <w:rFonts w:ascii="Calibri" w:hAnsi="Calibri" w:cs="Calibri"/>
          <w:sz w:val="22"/>
          <w:szCs w:val="22"/>
        </w:rPr>
        <w:t xml:space="preserve">Bardzo dobra znajomość omawianego materiału oraz taka sama aktywność intelektualna. </w:t>
      </w:r>
    </w:p>
    <w:p w:rsidR="00D36BB5" w:rsidRPr="00D36BB5" w:rsidRDefault="00D36BB5" w:rsidP="00D36BB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36BB5">
        <w:rPr>
          <w:rFonts w:cs="Calibri"/>
          <w:b/>
          <w:bCs/>
          <w:color w:val="000000"/>
        </w:rPr>
        <w:t xml:space="preserve">Kryteria umiejętności: </w:t>
      </w:r>
      <w:r w:rsidRPr="00D36BB5">
        <w:rPr>
          <w:rFonts w:cs="Calibri"/>
          <w:b/>
          <w:bCs/>
          <w:i/>
          <w:iCs/>
          <w:color w:val="000000"/>
        </w:rPr>
        <w:t xml:space="preserve">na ocenę 2 </w:t>
      </w:r>
      <w:r w:rsidRPr="00D36BB5">
        <w:rPr>
          <w:rFonts w:cs="Calibri"/>
          <w:color w:val="000000"/>
        </w:rPr>
        <w:t xml:space="preserve">– Nieumiejętność wykorzystania w praktyce zdobywanej wiedzy; </w:t>
      </w:r>
      <w:r w:rsidRPr="00D36BB5">
        <w:rPr>
          <w:rFonts w:cs="Calibri"/>
          <w:b/>
          <w:bCs/>
          <w:i/>
          <w:iCs/>
          <w:color w:val="000000"/>
        </w:rPr>
        <w:t xml:space="preserve">na ocenę 3 </w:t>
      </w:r>
      <w:r w:rsidRPr="00D36BB5">
        <w:rPr>
          <w:rFonts w:cs="Calibri"/>
          <w:color w:val="000000"/>
        </w:rPr>
        <w:t xml:space="preserve">– Student potrafi posługiwać się zdobywaną wiedzą w stopniu podstawowym; </w:t>
      </w:r>
      <w:r w:rsidRPr="00D36BB5">
        <w:rPr>
          <w:rFonts w:cs="Calibri"/>
          <w:b/>
          <w:bCs/>
          <w:i/>
          <w:iCs/>
          <w:color w:val="000000"/>
        </w:rPr>
        <w:t xml:space="preserve">na ocenę 4: </w:t>
      </w:r>
      <w:r w:rsidRPr="00D36BB5">
        <w:rPr>
          <w:rFonts w:cs="Calibri"/>
          <w:color w:val="000000"/>
        </w:rPr>
        <w:t xml:space="preserve">Student wskazuje swobodę w operowaniu wykładanymi treściami; </w:t>
      </w:r>
      <w:r w:rsidRPr="00D36BB5">
        <w:rPr>
          <w:rFonts w:cs="Calibri"/>
          <w:b/>
          <w:bCs/>
          <w:i/>
          <w:iCs/>
          <w:color w:val="000000"/>
        </w:rPr>
        <w:t xml:space="preserve">na ocenę 5: </w:t>
      </w:r>
      <w:r w:rsidRPr="00D36BB5">
        <w:rPr>
          <w:rFonts w:cs="Calibri"/>
          <w:color w:val="000000"/>
        </w:rPr>
        <w:t xml:space="preserve">Bardzo dobra umiejętność wykorzystania zdobywanej wiedzy. </w:t>
      </w:r>
    </w:p>
    <w:p w:rsidR="00D36BB5" w:rsidRPr="00D36BB5" w:rsidRDefault="00D36BB5" w:rsidP="00D36BB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36BB5">
        <w:rPr>
          <w:rFonts w:cs="Calibri"/>
          <w:b/>
          <w:bCs/>
          <w:color w:val="000000"/>
        </w:rPr>
        <w:t xml:space="preserve">Kryteria kompetencji społecznych: </w:t>
      </w:r>
      <w:r w:rsidRPr="00D36BB5">
        <w:rPr>
          <w:rFonts w:cs="Calibri"/>
          <w:b/>
          <w:bCs/>
          <w:i/>
          <w:iCs/>
          <w:color w:val="000000"/>
        </w:rPr>
        <w:t xml:space="preserve">na ocenę 2 </w:t>
      </w:r>
      <w:r w:rsidRPr="00D36BB5">
        <w:rPr>
          <w:rFonts w:cs="Calibri"/>
          <w:color w:val="000000"/>
        </w:rPr>
        <w:t xml:space="preserve">– Student nie posiada żadnych kompetencji w przekazywaniu zdobywanej wiedzy; </w:t>
      </w:r>
      <w:r w:rsidRPr="00D36BB5">
        <w:rPr>
          <w:rFonts w:cs="Calibri"/>
          <w:b/>
          <w:bCs/>
          <w:i/>
          <w:iCs/>
          <w:color w:val="000000"/>
        </w:rPr>
        <w:t xml:space="preserve">na ocenę 3 </w:t>
      </w:r>
      <w:r w:rsidRPr="00D36BB5">
        <w:rPr>
          <w:rFonts w:cs="Calibri"/>
          <w:color w:val="000000"/>
        </w:rPr>
        <w:t xml:space="preserve">– Student umie czerpać ze zdobywanej wiedzy </w:t>
      </w:r>
      <w:proofErr w:type="gramStart"/>
      <w:r w:rsidRPr="00D36BB5">
        <w:rPr>
          <w:rFonts w:cs="Calibri"/>
          <w:color w:val="000000"/>
        </w:rPr>
        <w:t xml:space="preserve">w </w:t>
      </w:r>
      <w:r>
        <w:rPr>
          <w:rFonts w:cs="Calibri"/>
          <w:color w:val="000000"/>
        </w:rPr>
        <w:t xml:space="preserve"> </w:t>
      </w:r>
      <w:r w:rsidRPr="00D36BB5">
        <w:rPr>
          <w:rFonts w:cs="Calibri"/>
          <w:color w:val="000000"/>
        </w:rPr>
        <w:t>sposób</w:t>
      </w:r>
      <w:proofErr w:type="gramEnd"/>
      <w:r w:rsidRPr="00D36BB5">
        <w:rPr>
          <w:rFonts w:cs="Calibri"/>
          <w:color w:val="000000"/>
        </w:rPr>
        <w:t xml:space="preserve"> ledwo zadowalający; </w:t>
      </w:r>
      <w:r w:rsidRPr="00D36BB5">
        <w:rPr>
          <w:rFonts w:cs="Calibri"/>
          <w:b/>
          <w:bCs/>
          <w:i/>
          <w:iCs/>
          <w:color w:val="000000"/>
        </w:rPr>
        <w:t xml:space="preserve">na ocenę 4: </w:t>
      </w:r>
      <w:r w:rsidRPr="00D36BB5">
        <w:rPr>
          <w:rFonts w:cs="Calibri"/>
          <w:color w:val="000000"/>
        </w:rPr>
        <w:t xml:space="preserve">Student może przekazywać innym swoje umiejętności w stopniu zadowalającym; </w:t>
      </w:r>
      <w:r w:rsidRPr="00D36BB5">
        <w:rPr>
          <w:rFonts w:cs="Calibri"/>
          <w:b/>
          <w:bCs/>
          <w:i/>
          <w:iCs/>
          <w:color w:val="000000"/>
        </w:rPr>
        <w:t xml:space="preserve">na ocenę 5: </w:t>
      </w:r>
      <w:r w:rsidRPr="00D36BB5">
        <w:rPr>
          <w:rFonts w:cs="Calibri"/>
          <w:color w:val="000000"/>
        </w:rPr>
        <w:t xml:space="preserve">Student może być autorytetem wśród innych osób. </w:t>
      </w:r>
    </w:p>
    <w:p w:rsidR="00D36BB5" w:rsidRPr="00D36BB5" w:rsidRDefault="00D36BB5" w:rsidP="00D36BB5">
      <w:pPr>
        <w:jc w:val="center"/>
        <w:rPr>
          <w:rFonts w:cs="Calibri"/>
          <w:color w:val="000000"/>
        </w:rPr>
      </w:pPr>
      <w:r w:rsidRPr="00D36BB5">
        <w:rPr>
          <w:rFonts w:cs="Calibri"/>
          <w:b/>
          <w:bCs/>
          <w:color w:val="000000"/>
        </w:rPr>
        <w:t xml:space="preserve">Uwaga: </w:t>
      </w:r>
      <w:r w:rsidRPr="00D36BB5">
        <w:rPr>
          <w:rFonts w:cs="Calibri"/>
          <w:color w:val="000000"/>
        </w:rPr>
        <w:t>Dopuszcza się maksymalnie 4 nieobecności/semestr podczas kursu</w:t>
      </w:r>
    </w:p>
    <w:p w:rsidR="00D36BB5" w:rsidRPr="00D36BB5" w:rsidRDefault="00D36BB5" w:rsidP="00D36BB5">
      <w:pPr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E2DB4" w:rsidRPr="00CF5BAE" w:rsidTr="00CF5BAE">
        <w:tc>
          <w:tcPr>
            <w:tcW w:w="4606" w:type="dxa"/>
            <w:shd w:val="clear" w:color="auto" w:fill="auto"/>
          </w:tcPr>
          <w:p w:rsidR="004E2DB4" w:rsidRPr="00CF5BAE" w:rsidRDefault="004E2DB4" w:rsidP="00CF5BAE">
            <w:pPr>
              <w:spacing w:after="0" w:line="240" w:lineRule="auto"/>
            </w:pPr>
            <w:r w:rsidRPr="00CF5BAE">
              <w:t>Forma aktywności studenta</w:t>
            </w:r>
          </w:p>
        </w:tc>
        <w:tc>
          <w:tcPr>
            <w:tcW w:w="4606" w:type="dxa"/>
            <w:shd w:val="clear" w:color="auto" w:fill="auto"/>
          </w:tcPr>
          <w:p w:rsidR="004E2DB4" w:rsidRPr="00CF5BAE" w:rsidRDefault="004E2DB4" w:rsidP="00CF5BAE">
            <w:pPr>
              <w:spacing w:after="0" w:line="240" w:lineRule="auto"/>
            </w:pPr>
            <w:r w:rsidRPr="00CF5BAE">
              <w:t>Liczba godzin</w:t>
            </w:r>
          </w:p>
        </w:tc>
      </w:tr>
      <w:tr w:rsidR="004E2DB4" w:rsidRPr="00CF5BAE" w:rsidTr="00CF5BAE">
        <w:tc>
          <w:tcPr>
            <w:tcW w:w="4606" w:type="dxa"/>
            <w:shd w:val="clear" w:color="auto" w:fill="auto"/>
          </w:tcPr>
          <w:p w:rsidR="004E2DB4" w:rsidRPr="00CF5BAE" w:rsidRDefault="004E2DB4" w:rsidP="00CF5BAE">
            <w:pPr>
              <w:spacing w:after="0" w:line="240" w:lineRule="auto"/>
            </w:pPr>
            <w:r w:rsidRPr="00CF5BAE">
              <w:t xml:space="preserve">Liczba godzin kontaktowych z nauczycielem </w:t>
            </w:r>
          </w:p>
          <w:p w:rsidR="004E2DB4" w:rsidRPr="00CF5BAE" w:rsidRDefault="004E2DB4" w:rsidP="00CF5BA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4E2DB4" w:rsidRPr="00CF5BAE" w:rsidRDefault="000152D0" w:rsidP="00CF5B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D36BB5" w:rsidRPr="00CF5BAE">
              <w:rPr>
                <w:b/>
              </w:rPr>
              <w:t>0</w:t>
            </w:r>
          </w:p>
        </w:tc>
      </w:tr>
      <w:tr w:rsidR="004E2DB4" w:rsidRPr="00CF5BAE" w:rsidTr="00CF5BAE">
        <w:tc>
          <w:tcPr>
            <w:tcW w:w="4606" w:type="dxa"/>
            <w:shd w:val="clear" w:color="auto" w:fill="auto"/>
          </w:tcPr>
          <w:p w:rsidR="004E2DB4" w:rsidRPr="00CF5BAE" w:rsidRDefault="004E2DB4" w:rsidP="00CF5BAE">
            <w:pPr>
              <w:spacing w:after="0" w:line="240" w:lineRule="auto"/>
            </w:pPr>
            <w:r w:rsidRPr="00CF5BAE">
              <w:t>Liczba godzin indywidualnej pracy studenta</w:t>
            </w:r>
          </w:p>
          <w:p w:rsidR="004E2DB4" w:rsidRPr="00CF5BAE" w:rsidRDefault="004E2DB4" w:rsidP="00CF5BA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4E2DB4" w:rsidRPr="00CF5BAE" w:rsidRDefault="0030202C" w:rsidP="00CF5B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  <w:r w:rsidR="00D36BB5" w:rsidRPr="00CF5BAE">
              <w:rPr>
                <w:b/>
              </w:rPr>
              <w:t>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4E2DB4" w:rsidRPr="00CF5BAE" w:rsidTr="00CF5BAE">
        <w:tc>
          <w:tcPr>
            <w:tcW w:w="9212" w:type="dxa"/>
            <w:shd w:val="clear" w:color="auto" w:fill="auto"/>
          </w:tcPr>
          <w:p w:rsidR="004E2DB4" w:rsidRPr="00CF5BAE" w:rsidRDefault="004051F6" w:rsidP="00CF5BAE">
            <w:pPr>
              <w:spacing w:after="0" w:line="240" w:lineRule="auto"/>
            </w:pPr>
            <w:r w:rsidRPr="00CF5BAE">
              <w:t>Literatura p</w:t>
            </w:r>
            <w:r w:rsidR="00C52E02" w:rsidRPr="00CF5BAE">
              <w:t>odstawowa</w:t>
            </w:r>
          </w:p>
        </w:tc>
      </w:tr>
      <w:tr w:rsidR="004E2DB4" w:rsidRPr="00CF5BAE" w:rsidTr="00CF5BAE">
        <w:tc>
          <w:tcPr>
            <w:tcW w:w="9212" w:type="dxa"/>
            <w:shd w:val="clear" w:color="auto" w:fill="auto"/>
          </w:tcPr>
          <w:p w:rsidR="004E2DB4" w:rsidRPr="00CF5BAE" w:rsidRDefault="00DC18D5" w:rsidP="00CF5BA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cs="Calibri"/>
              </w:rPr>
            </w:pPr>
            <w:r w:rsidRPr="00CF5BAE">
              <w:rPr>
                <w:rFonts w:cs="Calibri"/>
              </w:rPr>
              <w:t xml:space="preserve">Nowe Formy i normy, czyli poprawna polszczyzna w praktyce pod red. K. Kłosińskiej, Warszawa 2014. </w:t>
            </w:r>
          </w:p>
        </w:tc>
      </w:tr>
      <w:tr w:rsidR="004E2DB4" w:rsidRPr="00CF5BAE" w:rsidTr="00CF5BAE">
        <w:tc>
          <w:tcPr>
            <w:tcW w:w="9212" w:type="dxa"/>
            <w:shd w:val="clear" w:color="auto" w:fill="auto"/>
          </w:tcPr>
          <w:p w:rsidR="004E2DB4" w:rsidRPr="00CF5BAE" w:rsidRDefault="004051F6" w:rsidP="00CF5BAE">
            <w:pPr>
              <w:spacing w:after="0" w:line="240" w:lineRule="auto"/>
              <w:rPr>
                <w:rFonts w:cs="Calibri"/>
              </w:rPr>
            </w:pPr>
            <w:r w:rsidRPr="00CF5BAE">
              <w:rPr>
                <w:rFonts w:cs="Calibri"/>
              </w:rPr>
              <w:t>Literatura u</w:t>
            </w:r>
            <w:r w:rsidR="00C52E02" w:rsidRPr="00CF5BAE">
              <w:rPr>
                <w:rFonts w:cs="Calibri"/>
              </w:rPr>
              <w:t>zupełniająca</w:t>
            </w:r>
          </w:p>
        </w:tc>
      </w:tr>
      <w:tr w:rsidR="004E2DB4" w:rsidRPr="00CF5BAE" w:rsidTr="00CF5BAE">
        <w:tc>
          <w:tcPr>
            <w:tcW w:w="9212" w:type="dxa"/>
            <w:shd w:val="clear" w:color="auto" w:fill="auto"/>
          </w:tcPr>
          <w:p w:rsidR="008C0800" w:rsidRPr="00CF5BAE" w:rsidRDefault="008C0800" w:rsidP="00CF5BA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cs="Calibri"/>
              </w:rPr>
            </w:pPr>
            <w:r w:rsidRPr="00CF5BAE">
              <w:rPr>
                <w:rFonts w:cs="Calibri"/>
              </w:rPr>
              <w:t>Bańko M., Krajewska M., „Słownik wyrazów kłopotliwych”, Warszawa 1994.</w:t>
            </w:r>
          </w:p>
          <w:p w:rsidR="008C0800" w:rsidRPr="00CF5BAE" w:rsidRDefault="008C0800" w:rsidP="00CF5BA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cs="Calibri"/>
              </w:rPr>
            </w:pPr>
            <w:r w:rsidRPr="00CF5BAE">
              <w:rPr>
                <w:rFonts w:cs="Calibri"/>
              </w:rPr>
              <w:t>Markowski Andrzej, „Kultura języka polskiego. Teoria. Zagadnienia leksykalne”, PWN 2005</w:t>
            </w:r>
          </w:p>
          <w:p w:rsidR="004E2DB4" w:rsidRPr="00CF5BAE" w:rsidRDefault="008C0800" w:rsidP="00CF5BAE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F5BAE">
              <w:rPr>
                <w:rFonts w:ascii="Calibri" w:hAnsi="Calibri" w:cs="Calibri"/>
                <w:color w:val="auto"/>
                <w:sz w:val="22"/>
                <w:szCs w:val="22"/>
              </w:rPr>
              <w:t>Miodek J., 2002, „</w:t>
            </w:r>
            <w:r w:rsidRPr="00CF5BAE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Słownik ojczyzny polszczyzny”</w:t>
            </w:r>
            <w:r w:rsidRPr="00CF5BA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oprac. Monika </w:t>
            </w:r>
            <w:proofErr w:type="spellStart"/>
            <w:r w:rsidRPr="00CF5BAE">
              <w:rPr>
                <w:rFonts w:ascii="Calibri" w:hAnsi="Calibri" w:cs="Calibri"/>
                <w:color w:val="auto"/>
                <w:sz w:val="22"/>
                <w:szCs w:val="22"/>
              </w:rPr>
              <w:t>Zaśko-Zielińska</w:t>
            </w:r>
            <w:proofErr w:type="spellEnd"/>
            <w:r w:rsidRPr="00CF5BA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Tomasz </w:t>
            </w:r>
            <w:proofErr w:type="spellStart"/>
            <w:r w:rsidRPr="00CF5BAE">
              <w:rPr>
                <w:rFonts w:ascii="Calibri" w:hAnsi="Calibri" w:cs="Calibri"/>
                <w:color w:val="auto"/>
                <w:sz w:val="22"/>
                <w:szCs w:val="22"/>
              </w:rPr>
              <w:t>Piekot</w:t>
            </w:r>
            <w:proofErr w:type="spellEnd"/>
            <w:r w:rsidRPr="00CF5BA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Wydawnictwo Europa, Wrocław 2002. </w:t>
            </w:r>
          </w:p>
          <w:p w:rsidR="00DC18D5" w:rsidRPr="00CF5BAE" w:rsidRDefault="00DC18D5" w:rsidP="00CF5BA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cs="Calibri"/>
              </w:rPr>
            </w:pPr>
            <w:r w:rsidRPr="00CF5BAE">
              <w:rPr>
                <w:rFonts w:cs="Calibri"/>
              </w:rPr>
              <w:t xml:space="preserve">Nowy słownik poprawnej polszczyzny", pod red. A. Markowskiego, PWN, Warszawa 2002. </w:t>
            </w:r>
          </w:p>
          <w:p w:rsidR="00DC18D5" w:rsidRPr="00CF5BAE" w:rsidRDefault="00DC18D5" w:rsidP="00CF5BA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cs="Calibri"/>
              </w:rPr>
            </w:pPr>
            <w:r w:rsidRPr="00CF5BAE">
              <w:rPr>
                <w:rFonts w:cs="Calibri"/>
              </w:rPr>
              <w:t xml:space="preserve">„Nowy słownik ortograficzny PWN”, red. E. Polański, </w:t>
            </w:r>
            <w:proofErr w:type="gramStart"/>
            <w:r w:rsidRPr="00CF5BAE">
              <w:rPr>
                <w:rFonts w:cs="Calibri"/>
              </w:rPr>
              <w:t>Warszawa 1999  „Encyklopedia</w:t>
            </w:r>
            <w:proofErr w:type="gramEnd"/>
            <w:r w:rsidRPr="00CF5BAE">
              <w:rPr>
                <w:rFonts w:cs="Calibri"/>
              </w:rPr>
              <w:t xml:space="preserve"> kultury </w:t>
            </w:r>
            <w:r w:rsidRPr="00CF5BAE">
              <w:rPr>
                <w:rFonts w:cs="Calibri"/>
              </w:rPr>
              <w:lastRenderedPageBreak/>
              <w:t>polskiej XX wieku”, t. 2, Współczesny język polski, red. J. Bartmiński, Wrocław 1992, wyd. II UMCS 2001. [wybrane teksty]</w:t>
            </w:r>
          </w:p>
          <w:p w:rsidR="00DC18D5" w:rsidRPr="00CF5BAE" w:rsidRDefault="00DC18D5" w:rsidP="00CF5BAE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F5BA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„Formy i normy, czyli poprawna polszczyzna w praktyce”, pod red. Katarzyny </w:t>
            </w:r>
            <w:proofErr w:type="spellStart"/>
            <w:r w:rsidRPr="00CF5BAE">
              <w:rPr>
                <w:rFonts w:ascii="Calibri" w:hAnsi="Calibri" w:cs="Calibri"/>
                <w:color w:val="auto"/>
                <w:sz w:val="22"/>
                <w:szCs w:val="22"/>
              </w:rPr>
              <w:t>Mosiołek</w:t>
            </w:r>
            <w:proofErr w:type="spellEnd"/>
            <w:r w:rsidRPr="00CF5BA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 Kłosińskiej, wyd. </w:t>
            </w:r>
            <w:proofErr w:type="spellStart"/>
            <w:r w:rsidRPr="00CF5BAE">
              <w:rPr>
                <w:rFonts w:ascii="Calibri" w:hAnsi="Calibri" w:cs="Calibri"/>
                <w:color w:val="auto"/>
                <w:sz w:val="22"/>
                <w:szCs w:val="22"/>
              </w:rPr>
              <w:t>Felberg</w:t>
            </w:r>
            <w:proofErr w:type="spellEnd"/>
            <w:r w:rsidRPr="00CF5BA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SJA, Warszawa 2001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 w:rsidSect="001B1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457" w:rsidRDefault="00266457" w:rsidP="00B04272">
      <w:pPr>
        <w:spacing w:after="0" w:line="240" w:lineRule="auto"/>
      </w:pPr>
      <w:r>
        <w:separator/>
      </w:r>
    </w:p>
  </w:endnote>
  <w:endnote w:type="continuationSeparator" w:id="0">
    <w:p w:rsidR="00266457" w:rsidRDefault="00266457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0" w:rsidRDefault="00ED3F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0" w:rsidRDefault="00ED3F4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0" w:rsidRDefault="00ED3F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457" w:rsidRDefault="00266457" w:rsidP="00B04272">
      <w:pPr>
        <w:spacing w:after="0" w:line="240" w:lineRule="auto"/>
      </w:pPr>
      <w:r>
        <w:separator/>
      </w:r>
    </w:p>
  </w:footnote>
  <w:footnote w:type="continuationSeparator" w:id="0">
    <w:p w:rsidR="00266457" w:rsidRDefault="00266457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0" w:rsidRDefault="00ED3F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:rsidR="00B04272" w:rsidRDefault="00B0427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0" w:rsidRDefault="00ED3F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DB1B23"/>
    <w:multiLevelType w:val="hybridMultilevel"/>
    <w:tmpl w:val="8168D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D3596"/>
    <w:multiLevelType w:val="hybridMultilevel"/>
    <w:tmpl w:val="8168D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DE181B"/>
    <w:multiLevelType w:val="hybridMultilevel"/>
    <w:tmpl w:val="E7E4BFFA"/>
    <w:lvl w:ilvl="0" w:tplc="E420562E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E4747"/>
    <w:multiLevelType w:val="hybridMultilevel"/>
    <w:tmpl w:val="6DF8210E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9D2BEC"/>
    <w:multiLevelType w:val="hybridMultilevel"/>
    <w:tmpl w:val="8320ED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5"/>
  </w:num>
  <w:num w:numId="3">
    <w:abstractNumId w:val="26"/>
  </w:num>
  <w:num w:numId="4">
    <w:abstractNumId w:val="28"/>
  </w:num>
  <w:num w:numId="5">
    <w:abstractNumId w:val="8"/>
  </w:num>
  <w:num w:numId="6">
    <w:abstractNumId w:val="27"/>
  </w:num>
  <w:num w:numId="7">
    <w:abstractNumId w:val="7"/>
  </w:num>
  <w:num w:numId="8">
    <w:abstractNumId w:val="21"/>
  </w:num>
  <w:num w:numId="9">
    <w:abstractNumId w:val="1"/>
  </w:num>
  <w:num w:numId="10">
    <w:abstractNumId w:val="14"/>
  </w:num>
  <w:num w:numId="11">
    <w:abstractNumId w:val="17"/>
  </w:num>
  <w:num w:numId="12">
    <w:abstractNumId w:val="9"/>
  </w:num>
  <w:num w:numId="13">
    <w:abstractNumId w:val="25"/>
  </w:num>
  <w:num w:numId="14">
    <w:abstractNumId w:val="24"/>
  </w:num>
  <w:num w:numId="15">
    <w:abstractNumId w:val="0"/>
  </w:num>
  <w:num w:numId="16">
    <w:abstractNumId w:val="20"/>
  </w:num>
  <w:num w:numId="17">
    <w:abstractNumId w:val="12"/>
  </w:num>
  <w:num w:numId="18">
    <w:abstractNumId w:val="19"/>
  </w:num>
  <w:num w:numId="19">
    <w:abstractNumId w:val="13"/>
  </w:num>
  <w:num w:numId="20">
    <w:abstractNumId w:val="4"/>
  </w:num>
  <w:num w:numId="21">
    <w:abstractNumId w:val="16"/>
  </w:num>
  <w:num w:numId="22">
    <w:abstractNumId w:val="18"/>
  </w:num>
  <w:num w:numId="23">
    <w:abstractNumId w:val="10"/>
  </w:num>
  <w:num w:numId="24">
    <w:abstractNumId w:val="5"/>
  </w:num>
  <w:num w:numId="25">
    <w:abstractNumId w:val="23"/>
  </w:num>
  <w:num w:numId="26">
    <w:abstractNumId w:val="2"/>
  </w:num>
  <w:num w:numId="27">
    <w:abstractNumId w:val="3"/>
  </w:num>
  <w:num w:numId="28">
    <w:abstractNumId w:val="29"/>
  </w:num>
  <w:num w:numId="29">
    <w:abstractNumId w:val="1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259"/>
    <w:rsid w:val="000152D0"/>
    <w:rsid w:val="000153A0"/>
    <w:rsid w:val="000351F2"/>
    <w:rsid w:val="00047D65"/>
    <w:rsid w:val="0005709E"/>
    <w:rsid w:val="000669E1"/>
    <w:rsid w:val="000825C6"/>
    <w:rsid w:val="00084ADA"/>
    <w:rsid w:val="000B3BEC"/>
    <w:rsid w:val="000C1CFA"/>
    <w:rsid w:val="000E33D9"/>
    <w:rsid w:val="001051F5"/>
    <w:rsid w:val="00115BF8"/>
    <w:rsid w:val="001A5D37"/>
    <w:rsid w:val="001B10EE"/>
    <w:rsid w:val="001C0192"/>
    <w:rsid w:val="001C278A"/>
    <w:rsid w:val="001C32AF"/>
    <w:rsid w:val="001F1093"/>
    <w:rsid w:val="00216EC6"/>
    <w:rsid w:val="00266457"/>
    <w:rsid w:val="002754C6"/>
    <w:rsid w:val="002778F0"/>
    <w:rsid w:val="00287F7C"/>
    <w:rsid w:val="00296EF6"/>
    <w:rsid w:val="002C7B20"/>
    <w:rsid w:val="002D1A52"/>
    <w:rsid w:val="002F2985"/>
    <w:rsid w:val="0030202C"/>
    <w:rsid w:val="00304259"/>
    <w:rsid w:val="00317BBA"/>
    <w:rsid w:val="0033369E"/>
    <w:rsid w:val="003501E6"/>
    <w:rsid w:val="00372079"/>
    <w:rsid w:val="003C473D"/>
    <w:rsid w:val="003C65DA"/>
    <w:rsid w:val="003D4626"/>
    <w:rsid w:val="004051F6"/>
    <w:rsid w:val="00411FEC"/>
    <w:rsid w:val="00450FA6"/>
    <w:rsid w:val="00464FB2"/>
    <w:rsid w:val="00480CDD"/>
    <w:rsid w:val="004B6F7B"/>
    <w:rsid w:val="004C5B70"/>
    <w:rsid w:val="004E2DB4"/>
    <w:rsid w:val="004F73CF"/>
    <w:rsid w:val="00541960"/>
    <w:rsid w:val="00556FCA"/>
    <w:rsid w:val="00583DB9"/>
    <w:rsid w:val="005A3D71"/>
    <w:rsid w:val="005B4363"/>
    <w:rsid w:val="006534C9"/>
    <w:rsid w:val="0066271E"/>
    <w:rsid w:val="00685044"/>
    <w:rsid w:val="006B11BF"/>
    <w:rsid w:val="00732E45"/>
    <w:rsid w:val="00757261"/>
    <w:rsid w:val="007841B3"/>
    <w:rsid w:val="007C79A5"/>
    <w:rsid w:val="007D0038"/>
    <w:rsid w:val="007D6295"/>
    <w:rsid w:val="008215CC"/>
    <w:rsid w:val="008B18FF"/>
    <w:rsid w:val="008C0800"/>
    <w:rsid w:val="008E2C5B"/>
    <w:rsid w:val="008E4017"/>
    <w:rsid w:val="009168BF"/>
    <w:rsid w:val="00933F07"/>
    <w:rsid w:val="0097490D"/>
    <w:rsid w:val="009D424F"/>
    <w:rsid w:val="00A127B2"/>
    <w:rsid w:val="00A40520"/>
    <w:rsid w:val="00A5036D"/>
    <w:rsid w:val="00A76589"/>
    <w:rsid w:val="00A776DF"/>
    <w:rsid w:val="00A87E9E"/>
    <w:rsid w:val="00AB6CF3"/>
    <w:rsid w:val="00B04272"/>
    <w:rsid w:val="00BB2C03"/>
    <w:rsid w:val="00BC4DCB"/>
    <w:rsid w:val="00BD58F9"/>
    <w:rsid w:val="00BE454D"/>
    <w:rsid w:val="00BE634A"/>
    <w:rsid w:val="00C3243F"/>
    <w:rsid w:val="00C37A43"/>
    <w:rsid w:val="00C52E02"/>
    <w:rsid w:val="00C748B5"/>
    <w:rsid w:val="00C961A5"/>
    <w:rsid w:val="00CD7096"/>
    <w:rsid w:val="00CF5BAE"/>
    <w:rsid w:val="00D27DDC"/>
    <w:rsid w:val="00D36BB5"/>
    <w:rsid w:val="00D406F6"/>
    <w:rsid w:val="00D523BA"/>
    <w:rsid w:val="00D55821"/>
    <w:rsid w:val="00D8057A"/>
    <w:rsid w:val="00DB781E"/>
    <w:rsid w:val="00DC18D5"/>
    <w:rsid w:val="00DC6992"/>
    <w:rsid w:val="00DE6881"/>
    <w:rsid w:val="00DF142C"/>
    <w:rsid w:val="00E35724"/>
    <w:rsid w:val="00E43C97"/>
    <w:rsid w:val="00ED3F40"/>
    <w:rsid w:val="00F04283"/>
    <w:rsid w:val="00F54F71"/>
    <w:rsid w:val="00FA50B3"/>
    <w:rsid w:val="00FC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0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32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C0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D1C2-3E77-4F62-9EF2-0F97CBAA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Amstel Biuro</cp:lastModifiedBy>
  <cp:revision>3</cp:revision>
  <cp:lastPrinted>2019-01-23T11:10:00Z</cp:lastPrinted>
  <dcterms:created xsi:type="dcterms:W3CDTF">2022-11-21T13:08:00Z</dcterms:created>
  <dcterms:modified xsi:type="dcterms:W3CDTF">2022-11-21T13:37:00Z</dcterms:modified>
</cp:coreProperties>
</file>