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9E" w:rsidRPr="00E73DD0" w:rsidRDefault="005E7BBD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E73DD0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10359E" w:rsidRPr="00E73DD0" w:rsidRDefault="0010359E">
      <w:pPr>
        <w:pStyle w:val="Normal0"/>
        <w:rPr>
          <w:rFonts w:ascii="Times New Roman" w:hAnsi="Times New Roman" w:cs="Times New Roman"/>
          <w:b/>
          <w:bCs/>
        </w:rPr>
      </w:pPr>
    </w:p>
    <w:p w:rsidR="0010359E" w:rsidRPr="00E73DD0" w:rsidRDefault="005E7B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73DD0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10359E" w:rsidRPr="00D85F55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cs="Times New Roman"/>
                <w:sz w:val="22"/>
                <w:szCs w:val="22"/>
                <w:u w:color="000000"/>
              </w:rPr>
              <w:t>Praktyczna Nauka Języka Angielskiego - konwersacje</w:t>
            </w:r>
          </w:p>
        </w:tc>
      </w:tr>
      <w:tr w:rsidR="0010359E" w:rsidRPr="00E73DD0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Practical English - conversations</w:t>
            </w:r>
          </w:p>
        </w:tc>
      </w:tr>
      <w:tr w:rsidR="0010359E" w:rsidRPr="00E73DD0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E73DD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3DD0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filologia angielska</w:t>
            </w:r>
          </w:p>
        </w:tc>
      </w:tr>
      <w:tr w:rsidR="0010359E" w:rsidRPr="00E73DD0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Poziom studi</w:t>
            </w:r>
            <w:r w:rsidRPr="00E73DD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3DD0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I</w:t>
            </w:r>
          </w:p>
        </w:tc>
      </w:tr>
      <w:tr w:rsidR="0010359E" w:rsidRPr="00E73DD0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E73DD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3DD0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stacjonarne</w:t>
            </w:r>
          </w:p>
        </w:tc>
      </w:tr>
      <w:tr w:rsidR="0010359E" w:rsidRPr="00E73DD0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językoznawstwo</w:t>
            </w:r>
          </w:p>
        </w:tc>
      </w:tr>
      <w:tr w:rsidR="0010359E" w:rsidRPr="00E73DD0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Język angielski</w:t>
            </w:r>
          </w:p>
        </w:tc>
      </w:tr>
    </w:tbl>
    <w:p w:rsidR="0010359E" w:rsidRPr="00E73DD0" w:rsidRDefault="0010359E" w:rsidP="00E73DD0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10359E" w:rsidRPr="00E73DD0" w:rsidRDefault="0010359E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10359E" w:rsidRPr="00E73DD0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dr Ł</w:t>
            </w:r>
            <w:r w:rsidR="00E73DD0">
              <w:rPr>
                <w:rStyle w:val="None"/>
                <w:rFonts w:ascii="Times New Roman" w:hAnsi="Times New Roman" w:cs="Times New Roman"/>
              </w:rPr>
              <w:t xml:space="preserve">ukasz </w:t>
            </w:r>
            <w:r w:rsidRPr="00E73DD0">
              <w:rPr>
                <w:rStyle w:val="None"/>
                <w:rFonts w:ascii="Times New Roman" w:hAnsi="Times New Roman" w:cs="Times New Roman"/>
              </w:rPr>
              <w:t>Borowiec</w:t>
            </w:r>
          </w:p>
        </w:tc>
      </w:tr>
    </w:tbl>
    <w:p w:rsidR="0010359E" w:rsidRPr="00E73DD0" w:rsidRDefault="0010359E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10359E" w:rsidRPr="00E73DD0" w:rsidRDefault="0010359E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10359E" w:rsidRPr="00E73DD0" w:rsidRDefault="0010359E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10359E" w:rsidRPr="00E73DD0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E73DD0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DD0" w:rsidRDefault="00E73DD0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</w:p>
          <w:p w:rsidR="00E73DD0" w:rsidRDefault="00E73DD0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</w:p>
          <w:p w:rsidR="00E73DD0" w:rsidRDefault="00E73DD0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</w:p>
          <w:p w:rsidR="00E73DD0" w:rsidRDefault="00E73DD0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</w:p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4</w:t>
            </w: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 w:rsidTr="00E73DD0">
        <w:trPr>
          <w:trHeight w:val="47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I, 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de-DE"/>
              </w:rPr>
              <w:lastRenderedPageBreak/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359E" w:rsidRPr="00E73DD0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59E" w:rsidRPr="00E73DD0" w:rsidRDefault="0010359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0359E" w:rsidRPr="00E73DD0" w:rsidRDefault="0010359E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10359E" w:rsidRPr="00E73DD0" w:rsidRDefault="0010359E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10359E" w:rsidRPr="00E73DD0" w:rsidRDefault="0010359E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10359E" w:rsidRPr="00D85F55">
        <w:trPr>
          <w:trHeight w:val="7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cs="Times New Roman"/>
              </w:rPr>
            </w:pPr>
            <w:r w:rsidRPr="00E73DD0">
              <w:rPr>
                <w:rStyle w:val="None"/>
                <w:rFonts w:eastAsia="Calibri" w:cs="Times New Roman"/>
                <w:u w:color="000000"/>
              </w:rPr>
              <w:t>Znajomość języka angielskiego na poziomie co najmniej B1+.</w:t>
            </w:r>
          </w:p>
        </w:tc>
      </w:tr>
    </w:tbl>
    <w:p w:rsidR="0010359E" w:rsidRPr="00E73DD0" w:rsidRDefault="0010359E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10359E" w:rsidRPr="00E73DD0" w:rsidRDefault="0010359E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10359E" w:rsidRPr="00E73DD0" w:rsidRDefault="005E7B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73DD0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0359E" w:rsidRPr="00D85F55">
        <w:trPr>
          <w:trHeight w:val="8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C1 Opanowanie stopnia kompetencji językowej odpowiadającej poziomowi B2 zgodnie z wymaganiami określonymi przez Europejski System Opisu Kształcenia Językowego Rady Europy..</w:t>
            </w:r>
          </w:p>
        </w:tc>
      </w:tr>
      <w:tr w:rsidR="0010359E" w:rsidRPr="00D85F55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C2 Nabycie, utrwalenie i rozwijanie umiejętności wyrażania o uzasadnienia własnych opinii oraz przedstawiania i komentowania opinii w ramach różnorodnych form interakcji (praca w grupach, parach, debata).</w:t>
            </w:r>
          </w:p>
        </w:tc>
      </w:tr>
      <w:tr w:rsidR="0010359E" w:rsidRPr="00D85F55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C3 Nabycie, utrwalenie i rozwijanie umiejętności interpretacji tekstowych oraz (audio)wizualnych materiałów stymulacyjnych o różnorodnej tematyce oraz przeprowadzania dyskusji na ich temat.</w:t>
            </w:r>
          </w:p>
        </w:tc>
      </w:tr>
    </w:tbl>
    <w:p w:rsidR="0010359E" w:rsidRPr="00E73DD0" w:rsidRDefault="0010359E" w:rsidP="00E73DD0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10359E" w:rsidRPr="00E73DD0" w:rsidRDefault="0010359E">
      <w:pPr>
        <w:pStyle w:val="Normal0"/>
        <w:spacing w:after="0"/>
        <w:rPr>
          <w:rFonts w:ascii="Times New Roman" w:hAnsi="Times New Roman" w:cs="Times New Roman"/>
        </w:rPr>
      </w:pPr>
    </w:p>
    <w:p w:rsidR="0010359E" w:rsidRPr="00E73DD0" w:rsidRDefault="005E7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73DD0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E73DD0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E73DD0">
        <w:rPr>
          <w:rFonts w:ascii="Times New Roman" w:hAnsi="Times New Roman" w:cs="Times New Roman"/>
          <w:b/>
          <w:bCs/>
        </w:rPr>
        <w:t>w kierunkowych</w:t>
      </w:r>
      <w:r w:rsidRPr="00E73DD0">
        <w:rPr>
          <w:rStyle w:val="None"/>
          <w:rFonts w:ascii="Times New Roman" w:eastAsia="Arial Unicode MS" w:hAnsi="Times New Roman" w:cs="Times New Roman"/>
          <w:color w:val="FF2600"/>
          <w:u w:color="FF2600"/>
          <w:shd w:val="clear" w:color="auto" w:fill="FFFFFF"/>
        </w:rPr>
        <w:br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10359E" w:rsidRPr="00E73DD0"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DD0" w:rsidRDefault="00E73DD0">
            <w:pPr>
              <w:pStyle w:val="Normal0"/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10359E" w:rsidRPr="00E73DD0" w:rsidRDefault="005E7BBD">
            <w:pPr>
              <w:pStyle w:val="Normal0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Symbol</w:t>
            </w:r>
          </w:p>
          <w:p w:rsidR="0010359E" w:rsidRPr="00E73DD0" w:rsidRDefault="0010359E" w:rsidP="00E73DD0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10359E" w:rsidRPr="00E73DD0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0359E" w:rsidRPr="00E73DD0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Student rozpoznaje mechanizmy funkcjonowania języka w celach komunikacyjnych, np. w celu nawiązania kontaktu, wyrażenia uczuć i opinii, opisania zdarzenia z przeszłości, udzielania porad itp.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K_W01</w:t>
            </w:r>
          </w:p>
        </w:tc>
      </w:tr>
      <w:tr w:rsidR="0010359E" w:rsidRPr="00E73DD0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Student rozpoznaje właściwe odmiany języka w celu zastosowania ich w odpowiednich sytuacjach i kontekstach sytuacyjnych.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K_W06</w:t>
            </w:r>
          </w:p>
        </w:tc>
      </w:tr>
      <w:tr w:rsidR="0010359E" w:rsidRPr="00E73DD0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Student wymienia, nazywa, wyjaśnia i charakteryzuje zagadnienia związane ze światem współczesnym w sposób pozwalający na poznanie jego opinii na ten temat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K_W07</w:t>
            </w:r>
          </w:p>
        </w:tc>
      </w:tr>
      <w:tr w:rsidR="0010359E" w:rsidRPr="00E73DD0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73DD0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0359E" w:rsidRPr="00E73DD0"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Student poprawnie wykorzystuje w wypowiedziach ustnych omawiane struktury językowe.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K_U04</w:t>
            </w:r>
          </w:p>
        </w:tc>
      </w:tr>
      <w:tr w:rsidR="0010359E" w:rsidRPr="00E73DD0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Student przedstawia swoje stanowisko i opinie w sposób klarowny i logicznie spójny oraz komentuje, analizuje i ocenia stanowiska i opinie innych.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K_U05, K_U07</w:t>
            </w:r>
          </w:p>
        </w:tc>
      </w:tr>
      <w:tr w:rsidR="0010359E" w:rsidRPr="00E73DD0">
        <w:trPr>
          <w:trHeight w:val="71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Student planuje i realizuje zadania oparte na pracy indywidualnej oraz współdziałaniu w grupie/zespole.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K_U08,</w:t>
            </w:r>
          </w:p>
        </w:tc>
      </w:tr>
      <w:tr w:rsidR="0010359E" w:rsidRPr="00E73DD0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Student samodzielnie wyszukuje i wykonuje ćwiczenia poszerzające kompetencje komunikacyjne z wykorzystaniem nowoczesnych technik komunikacji elektronicznej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K_U03, K_U09</w:t>
            </w:r>
          </w:p>
        </w:tc>
      </w:tr>
      <w:tr w:rsidR="0010359E" w:rsidRPr="00E73DD0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73DD0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0359E" w:rsidRPr="00E73DD0"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Student zachowuje otwartość wobec różnorodności opinii i zjawisk otaczającego świata.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K_K04</w:t>
            </w:r>
          </w:p>
        </w:tc>
      </w:tr>
    </w:tbl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E73DD0" w:rsidRDefault="00E73DD0" w:rsidP="00E73DD0">
      <w:pPr>
        <w:rPr>
          <w:rFonts w:cs="Times New Roman"/>
          <w:b/>
          <w:bCs/>
        </w:rPr>
      </w:pPr>
    </w:p>
    <w:p w:rsidR="0010359E" w:rsidRPr="00E73DD0" w:rsidRDefault="005E7BBD" w:rsidP="00E73D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73DD0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0359E" w:rsidRPr="00E73DD0">
        <w:trPr>
          <w:trHeight w:val="111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Tematyka zajęć oscyluje wokół zagadnień bliskich studentom ze względu na ich istotność i/lub popularność w życiu codziennym. Nacisk położony jest na stopniowe poszerzanie zakresu problematyki omawianej na poszczególnych zajęciach.</w:t>
            </w:r>
          </w:p>
          <w:p w:rsidR="0010359E" w:rsidRPr="00E73DD0" w:rsidRDefault="0010359E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„Rdzeniem” kursu są wybrane sekcje z podręcznika </w:t>
            </w:r>
            <w:r w:rsidRPr="00E73DD0">
              <w:rPr>
                <w:rStyle w:val="None"/>
                <w:rFonts w:eastAsia="Calibri" w:cs="Times New Roman"/>
                <w:i/>
                <w:iCs/>
                <w:sz w:val="22"/>
                <w:szCs w:val="22"/>
                <w:u w:color="000000"/>
                <w:lang w:val="pl-PL"/>
              </w:rPr>
              <w:t>SpeakOut Upper-Intermediate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, które stanowią punkt wyjścia do dyskusji i ćwiczeń komunikacyjnych na zajęciach. Ze względu na elastyczną naturę przedmiotu, podany poniżej spis zagadnień może ulec modyfikacji w zależności od potrzeb grupy i/lub okoliczności.</w:t>
            </w:r>
          </w:p>
          <w:p w:rsidR="0010359E" w:rsidRPr="00E73DD0" w:rsidRDefault="0010359E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meeting no.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Book section / Focus of the class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TERM I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Introduction to the course; course requirements; semester &amp; year outline; getting to know you; needs analysis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2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1.3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3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2.2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4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2.3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5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3.1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6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Mock exam I - part 1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7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Mock exam I - part 2 + in-class vocabulary test 1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8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3.3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9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4.2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10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4.3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11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5.3+5.4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12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5.3+5.4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13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Mock exam II - part 1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14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Mock exam II - part 2 + in-class vocabulary test 2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15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Resits; semester marks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TERM II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NEW TEACHER: course requirements; semester outline; getting to know you; needs analysis; THE SAME TEACHER: introductory class to the 2nd semester; general English speaking skills practice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2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6.2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3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6.3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4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7.3+7.4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5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7.3+7.4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6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Mock exam I - part 1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7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Mock exam I - part 2 + in-class vocabulary test 1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8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8.2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9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9.1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10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9.3+9.4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11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9.3+9.4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12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10.2 AND/OR 10.3+10.4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13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Mock exam II - part 1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14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Mock exam II - part 2 + in-class vocabulary test 2</w:t>
            </w:r>
          </w:p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15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ab/>
              <w:t>Resits; semester marks; last hints before the oral exam; conclusion of the course</w:t>
            </w:r>
          </w:p>
        </w:tc>
      </w:tr>
    </w:tbl>
    <w:p w:rsidR="0010359E" w:rsidRPr="00E73DD0" w:rsidRDefault="0010359E" w:rsidP="00E73DD0">
      <w:pPr>
        <w:widowControl w:val="0"/>
        <w:rPr>
          <w:rFonts w:cs="Times New Roman"/>
        </w:rPr>
      </w:pPr>
    </w:p>
    <w:p w:rsidR="0010359E" w:rsidRDefault="0010359E">
      <w:pPr>
        <w:pStyle w:val="Normal0"/>
        <w:rPr>
          <w:rFonts w:ascii="Times New Roman" w:hAnsi="Times New Roman" w:cs="Times New Roman"/>
          <w:b/>
          <w:bCs/>
          <w:lang w:val="en-US"/>
        </w:rPr>
      </w:pPr>
    </w:p>
    <w:p w:rsidR="00E73DD0" w:rsidRDefault="00E73DD0">
      <w:pPr>
        <w:pStyle w:val="Normal0"/>
        <w:rPr>
          <w:rFonts w:ascii="Times New Roman" w:hAnsi="Times New Roman" w:cs="Times New Roman"/>
          <w:b/>
          <w:bCs/>
          <w:lang w:val="en-US"/>
        </w:rPr>
      </w:pPr>
    </w:p>
    <w:p w:rsidR="00E73DD0" w:rsidRPr="00E73DD0" w:rsidRDefault="00E73DD0">
      <w:pPr>
        <w:pStyle w:val="Normal0"/>
        <w:rPr>
          <w:rFonts w:ascii="Times New Roman" w:hAnsi="Times New Roman" w:cs="Times New Roman"/>
          <w:b/>
          <w:bCs/>
          <w:lang w:val="en-US"/>
        </w:rPr>
      </w:pPr>
    </w:p>
    <w:p w:rsidR="0010359E" w:rsidRPr="00E73DD0" w:rsidRDefault="005E7BBD" w:rsidP="00E73DD0">
      <w:pPr>
        <w:pStyle w:val="Akapitzlist"/>
        <w:numPr>
          <w:ilvl w:val="0"/>
          <w:numId w:val="11"/>
        </w:numPr>
        <w:rPr>
          <w:rStyle w:val="None"/>
          <w:rFonts w:ascii="Times New Roman" w:hAnsi="Times New Roman" w:cs="Times New Roman"/>
          <w:b/>
          <w:bCs/>
        </w:rPr>
      </w:pPr>
      <w:r w:rsidRPr="00E73DD0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E73DD0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E73DD0">
        <w:rPr>
          <w:rFonts w:ascii="Times New Roman" w:hAnsi="Times New Roman" w:cs="Times New Roman"/>
          <w:b/>
          <w:bCs/>
        </w:rPr>
        <w:t xml:space="preserve">w uczenia się </w:t>
      </w:r>
    </w:p>
    <w:p w:rsidR="0010359E" w:rsidRPr="00E73DD0" w:rsidRDefault="0010359E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10359E" w:rsidRPr="00E73DD0"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9E" w:rsidRPr="00E73DD0" w:rsidRDefault="005E7BBD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10359E" w:rsidRPr="00E73DD0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0359E" w:rsidRPr="00D85F55">
        <w:trPr>
          <w:trHeight w:val="24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Dyskusja / Praca z tekstem oraz materiałami audiowizualnymi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Monitorowanie i informacja zwrotna od  prowadzącego / </w:t>
            </w:r>
          </w:p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Odpowiedź ustna i informacja zwrotna od prowadzącego / Próbny egzamin ustny / Test powtórzeniowy (słownictwo) / Egzamin ustny na koniec roku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10359E" w:rsidRPr="00D85F55">
        <w:trPr>
          <w:trHeight w:val="24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Dyskusja / Praca z tekstem oraz materiałami audiowizualnymi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Monitorowanie i informacja zwrotna od  prowadzącego / </w:t>
            </w:r>
          </w:p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Odpowiedź ustna i informacja zwrotna od prowadzącego / Próbny egzamin ustny / Test powtórzeniowy (słownictwo) / Egzamin ustny na koniec roku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10359E" w:rsidRPr="00D85F55">
        <w:trPr>
          <w:trHeight w:val="24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E73DD0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Dyskusja / Praca z tekstem oraz materiałami audiowizualnymi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Monitorowanie i informacja zwrotna od  prowadzącego / </w:t>
            </w:r>
          </w:p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Odpowiedź ustna i informacja zwrotna od prowadzącego / Próbny egzamin ustny / Test powtórzeniowy (słownictwo) / Egzamin ustny na koniec roku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10359E" w:rsidRPr="00E73DD0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73DD0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0359E" w:rsidRPr="00D85F55">
        <w:trPr>
          <w:trHeight w:val="26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Monitorowanie i informacja zwrotna od  prowadzącego / 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Odpowiedź ustna w czasie zajęć sprawdzająca wiedzę praktyczną / </w:t>
            </w:r>
          </w:p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Odpowiedź ustna i informacja zwrotna od prowadzącego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10359E" w:rsidRPr="00D85F55">
        <w:trPr>
          <w:trHeight w:val="26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Monitorowanie i informacja zwrotna od  prowadzącego / 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Odpowiedź ustna w czasie zajęć sprawdzająca wiedzę praktyczną / </w:t>
            </w:r>
          </w:p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Odpowiedź ustna i informacja zwrotna od prowadzącego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10359E" w:rsidRPr="00D85F55">
        <w:trPr>
          <w:trHeight w:val="26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E73DD0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Monitorowanie i informacja zwrotna od  prowadzącego / </w:t>
            </w:r>
          </w:p>
          <w:p w:rsidR="0010359E" w:rsidRPr="00E73DD0" w:rsidRDefault="005E7BBD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Odpowiedź ustna w czasie zajęć sprawdzająca wiedzę praktyczną / </w:t>
            </w:r>
          </w:p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Odpowiedź ustna i informacja zwrotna od prowadzącego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10359E" w:rsidRPr="00D85F55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Ćwiczenia praktyczne / Systematyczna powtórka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Monitorowanie i informacja zwrotna od 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Informacja zwrotna (feedback) / Wykonane ćwiczenia</w:t>
            </w:r>
          </w:p>
        </w:tc>
      </w:tr>
      <w:tr w:rsidR="0010359E" w:rsidRPr="00E73DD0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9E" w:rsidRPr="00E73DD0" w:rsidRDefault="005E7BB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73DD0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0359E" w:rsidRPr="00E73DD0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Dyskusja / Praca w grupach w różnych rolach / Praca w parach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Odpowiedź ustna i informacja zwrotna od prowadzącego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</w:rPr>
              <w:t>Informacja zwrotna (feedback)</w:t>
            </w:r>
          </w:p>
        </w:tc>
      </w:tr>
    </w:tbl>
    <w:p w:rsidR="0010359E" w:rsidRPr="00E73DD0" w:rsidRDefault="0010359E" w:rsidP="00E73DD0">
      <w:pPr>
        <w:widowControl w:val="0"/>
        <w:rPr>
          <w:rFonts w:cs="Times New Roman"/>
        </w:rPr>
      </w:pPr>
    </w:p>
    <w:p w:rsidR="0010359E" w:rsidRPr="00E73DD0" w:rsidRDefault="0010359E" w:rsidP="00E73DD0">
      <w:pPr>
        <w:rPr>
          <w:rFonts w:cs="Times New Roman"/>
          <w:b/>
          <w:bCs/>
        </w:rPr>
      </w:pPr>
    </w:p>
    <w:p w:rsidR="0010359E" w:rsidRPr="00E73DD0" w:rsidRDefault="005E7BB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E73DD0">
        <w:rPr>
          <w:rFonts w:ascii="Times New Roman" w:hAnsi="Times New Roman" w:cs="Times New Roman"/>
          <w:b/>
          <w:bCs/>
        </w:rPr>
        <w:t>Kryteria oceny, wagi…</w:t>
      </w:r>
    </w:p>
    <w:p w:rsidR="00D85F55" w:rsidRDefault="00D85F55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dozwolonych nieobecności: 2</w:t>
      </w:r>
      <w:bookmarkStart w:id="0" w:name="_GoBack"/>
      <w:bookmarkEnd w:id="0"/>
    </w:p>
    <w:p w:rsidR="0010359E" w:rsidRPr="00E73DD0" w:rsidRDefault="005E7BBD">
      <w:pPr>
        <w:pStyle w:val="Normal0"/>
        <w:jc w:val="both"/>
        <w:rPr>
          <w:rFonts w:ascii="Times New Roman" w:hAnsi="Times New Roman" w:cs="Times New Roman"/>
        </w:rPr>
      </w:pPr>
      <w:r w:rsidRPr="00E73DD0">
        <w:rPr>
          <w:rFonts w:ascii="Times New Roman" w:hAnsi="Times New Roman" w:cs="Times New Roman"/>
        </w:rPr>
        <w:t>Podstawowe kryterium oceny to aktywne uczestnictwo w zajęciach oraz zaliczenie wszystkich wymaganych sprawdzian</w:t>
      </w:r>
      <w:r w:rsidRPr="00E73DD0">
        <w:rPr>
          <w:rFonts w:ascii="Times New Roman" w:hAnsi="Times New Roman" w:cs="Times New Roman"/>
          <w:lang w:val="es-ES_tradnl"/>
        </w:rPr>
        <w:t>ó</w:t>
      </w:r>
      <w:r w:rsidRPr="00E73DD0">
        <w:rPr>
          <w:rFonts w:ascii="Times New Roman" w:hAnsi="Times New Roman" w:cs="Times New Roman"/>
        </w:rPr>
        <w:t>w ustnych (co najmniej po dwa na semestr). Ostatecznym sprawdzianem jest egzamin ustny na koniec roku studi</w:t>
      </w:r>
      <w:r w:rsidRPr="00E73DD0">
        <w:rPr>
          <w:rFonts w:ascii="Times New Roman" w:hAnsi="Times New Roman" w:cs="Times New Roman"/>
          <w:lang w:val="es-ES_tradnl"/>
        </w:rPr>
        <w:t>ó</w:t>
      </w:r>
      <w:r w:rsidRPr="00E73DD0">
        <w:rPr>
          <w:rFonts w:ascii="Times New Roman" w:hAnsi="Times New Roman" w:cs="Times New Roman"/>
        </w:rPr>
        <w:t xml:space="preserve">w. </w:t>
      </w:r>
    </w:p>
    <w:p w:rsidR="0010359E" w:rsidRPr="00E73DD0" w:rsidRDefault="005E7B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eastAsia="Calibri" w:cs="Times New Roman"/>
          <w:sz w:val="22"/>
          <w:szCs w:val="22"/>
          <w:u w:color="000000"/>
          <w:lang w:val="pl-PL"/>
        </w:rPr>
      </w:pPr>
      <w:r w:rsidRPr="00E73DD0">
        <w:rPr>
          <w:rStyle w:val="None"/>
          <w:rFonts w:eastAsia="Calibri" w:cs="Times New Roman"/>
          <w:sz w:val="22"/>
          <w:szCs w:val="22"/>
          <w:u w:color="000000"/>
          <w:lang w:val="pl-PL"/>
        </w:rPr>
        <w:t>Waga poszczególnych wymagań jest następująca (łącznie 100%):</w:t>
      </w:r>
    </w:p>
    <w:p w:rsidR="0010359E" w:rsidRPr="00E73DD0" w:rsidRDefault="005E7BBD">
      <w:pPr>
        <w:pStyle w:val="Normal0"/>
        <w:rPr>
          <w:rFonts w:ascii="Times New Roman" w:hAnsi="Times New Roman" w:cs="Times New Roman"/>
          <w:lang w:val="en-US"/>
        </w:rPr>
      </w:pPr>
      <w:r w:rsidRPr="00E73DD0">
        <w:rPr>
          <w:rFonts w:ascii="Times New Roman" w:hAnsi="Times New Roman" w:cs="Times New Roman"/>
          <w:lang w:val="en-US"/>
        </w:rPr>
        <w:t xml:space="preserve">participation in class (35%), mock exams (25%), class project(s) (15%), homework (15%), vocabulary revision tests (10%)                </w:t>
      </w:r>
    </w:p>
    <w:p w:rsidR="0010359E" w:rsidRPr="00E73DD0" w:rsidRDefault="005E7B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eastAsia="Calibri" w:cs="Times New Roman"/>
          <w:sz w:val="22"/>
          <w:szCs w:val="22"/>
          <w:u w:color="000000"/>
          <w:lang w:val="pl-PL"/>
        </w:rPr>
      </w:pPr>
      <w:r w:rsidRPr="00E73DD0">
        <w:rPr>
          <w:rStyle w:val="None"/>
          <w:rFonts w:eastAsia="Calibri" w:cs="Times New Roman"/>
          <w:sz w:val="22"/>
          <w:szCs w:val="22"/>
          <w:u w:color="000000"/>
          <w:lang w:val="pl-PL"/>
        </w:rPr>
        <w:t>Ocena testów ustnych jest wyrażona w skali: 2; 3,0; 3,5; 4,0; 4,5; 5,0</w:t>
      </w:r>
    </w:p>
    <w:p w:rsidR="0010359E" w:rsidRPr="00E73DD0" w:rsidRDefault="001035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eastAsia="Calibri" w:cs="Times New Roman"/>
          <w:sz w:val="22"/>
          <w:szCs w:val="22"/>
          <w:u w:color="000000"/>
          <w:lang w:val="pl-PL"/>
        </w:rPr>
      </w:pPr>
    </w:p>
    <w:p w:rsidR="0010359E" w:rsidRPr="00E73DD0" w:rsidRDefault="005E7B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eastAsia="Calibri" w:cs="Times New Roman"/>
          <w:sz w:val="22"/>
          <w:szCs w:val="22"/>
          <w:u w:color="000000"/>
          <w:lang w:val="pl-PL"/>
        </w:rPr>
      </w:pPr>
      <w:r w:rsidRPr="00E73DD0">
        <w:rPr>
          <w:rStyle w:val="None"/>
          <w:rFonts w:eastAsia="Calibri" w:cs="Times New Roman"/>
          <w:sz w:val="22"/>
          <w:szCs w:val="22"/>
          <w:u w:color="000000"/>
          <w:lang w:val="pl-PL"/>
        </w:rPr>
        <w:t>Powtórzenia słownictwa oceniane są według następującej skali:</w:t>
      </w:r>
    </w:p>
    <w:p w:rsidR="0010359E" w:rsidRPr="00E73DD0" w:rsidRDefault="005E7B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eastAsia="Calibri" w:cs="Times New Roman"/>
          <w:sz w:val="22"/>
          <w:szCs w:val="22"/>
          <w:u w:color="000000"/>
        </w:rPr>
      </w:pPr>
      <w:r w:rsidRPr="00E73DD0">
        <w:rPr>
          <w:rStyle w:val="None"/>
          <w:rFonts w:eastAsia="Calibri" w:cs="Times New Roman"/>
          <w:sz w:val="22"/>
          <w:szCs w:val="22"/>
          <w:u w:color="000000"/>
        </w:rPr>
        <w:t>5</w:t>
      </w:r>
      <w:r w:rsidRPr="00E73DD0">
        <w:rPr>
          <w:rStyle w:val="None"/>
          <w:rFonts w:eastAsia="Calibri" w:cs="Times New Roman"/>
          <w:sz w:val="22"/>
          <w:szCs w:val="22"/>
          <w:u w:color="000000"/>
        </w:rPr>
        <w:tab/>
        <w:t>100-93%</w:t>
      </w:r>
    </w:p>
    <w:p w:rsidR="0010359E" w:rsidRPr="00E73DD0" w:rsidRDefault="005E7B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eastAsia="Calibri" w:cs="Times New Roman"/>
          <w:sz w:val="22"/>
          <w:szCs w:val="22"/>
          <w:u w:color="000000"/>
        </w:rPr>
      </w:pPr>
      <w:r w:rsidRPr="00E73DD0">
        <w:rPr>
          <w:rStyle w:val="None"/>
          <w:rFonts w:eastAsia="Calibri" w:cs="Times New Roman"/>
          <w:sz w:val="22"/>
          <w:szCs w:val="22"/>
          <w:u w:color="000000"/>
        </w:rPr>
        <w:t>4.5</w:t>
      </w:r>
      <w:r w:rsidRPr="00E73DD0">
        <w:rPr>
          <w:rStyle w:val="None"/>
          <w:rFonts w:eastAsia="Calibri" w:cs="Times New Roman"/>
          <w:sz w:val="22"/>
          <w:szCs w:val="22"/>
          <w:u w:color="000000"/>
        </w:rPr>
        <w:tab/>
        <w:t>92-85%</w:t>
      </w:r>
    </w:p>
    <w:p w:rsidR="0010359E" w:rsidRPr="00E73DD0" w:rsidRDefault="005E7B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eastAsia="Calibri" w:cs="Times New Roman"/>
          <w:sz w:val="22"/>
          <w:szCs w:val="22"/>
          <w:u w:color="000000"/>
        </w:rPr>
      </w:pPr>
      <w:r w:rsidRPr="00E73DD0">
        <w:rPr>
          <w:rStyle w:val="None"/>
          <w:rFonts w:eastAsia="Calibri" w:cs="Times New Roman"/>
          <w:sz w:val="22"/>
          <w:szCs w:val="22"/>
          <w:u w:color="000000"/>
        </w:rPr>
        <w:t>4</w:t>
      </w:r>
      <w:r w:rsidRPr="00E73DD0">
        <w:rPr>
          <w:rStyle w:val="None"/>
          <w:rFonts w:eastAsia="Calibri" w:cs="Times New Roman"/>
          <w:sz w:val="22"/>
          <w:szCs w:val="22"/>
          <w:u w:color="000000"/>
        </w:rPr>
        <w:tab/>
        <w:t>84-77%</w:t>
      </w:r>
    </w:p>
    <w:p w:rsidR="0010359E" w:rsidRPr="00E73DD0" w:rsidRDefault="005E7B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eastAsia="Calibri" w:cs="Times New Roman"/>
          <w:sz w:val="22"/>
          <w:szCs w:val="22"/>
          <w:u w:color="000000"/>
        </w:rPr>
      </w:pPr>
      <w:r w:rsidRPr="00E73DD0">
        <w:rPr>
          <w:rStyle w:val="None"/>
          <w:rFonts w:eastAsia="Calibri" w:cs="Times New Roman"/>
          <w:sz w:val="22"/>
          <w:szCs w:val="22"/>
          <w:u w:color="000000"/>
        </w:rPr>
        <w:t>3.5</w:t>
      </w:r>
      <w:r w:rsidRPr="00E73DD0">
        <w:rPr>
          <w:rStyle w:val="None"/>
          <w:rFonts w:eastAsia="Calibri" w:cs="Times New Roman"/>
          <w:sz w:val="22"/>
          <w:szCs w:val="22"/>
          <w:u w:color="000000"/>
        </w:rPr>
        <w:tab/>
        <w:t>76-69%</w:t>
      </w:r>
    </w:p>
    <w:p w:rsidR="0010359E" w:rsidRPr="00E73DD0" w:rsidRDefault="005E7B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eastAsia="Calibri" w:cs="Times New Roman"/>
          <w:sz w:val="22"/>
          <w:szCs w:val="22"/>
          <w:u w:color="000000"/>
        </w:rPr>
      </w:pPr>
      <w:r w:rsidRPr="00E73DD0">
        <w:rPr>
          <w:rStyle w:val="None"/>
          <w:rFonts w:eastAsia="Calibri" w:cs="Times New Roman"/>
          <w:sz w:val="22"/>
          <w:szCs w:val="22"/>
          <w:u w:color="000000"/>
        </w:rPr>
        <w:lastRenderedPageBreak/>
        <w:t>3</w:t>
      </w:r>
      <w:r w:rsidRPr="00E73DD0">
        <w:rPr>
          <w:rStyle w:val="None"/>
          <w:rFonts w:eastAsia="Calibri" w:cs="Times New Roman"/>
          <w:sz w:val="22"/>
          <w:szCs w:val="22"/>
          <w:u w:color="000000"/>
        </w:rPr>
        <w:tab/>
        <w:t>68-60%</w:t>
      </w:r>
    </w:p>
    <w:p w:rsidR="0010359E" w:rsidRPr="00E73DD0" w:rsidRDefault="005E7BBD">
      <w:pPr>
        <w:pStyle w:val="Normal0"/>
        <w:rPr>
          <w:rStyle w:val="None"/>
          <w:rFonts w:ascii="Times New Roman" w:hAnsi="Times New Roman" w:cs="Times New Roman"/>
        </w:rPr>
      </w:pPr>
      <w:r w:rsidRPr="00E73DD0">
        <w:rPr>
          <w:rStyle w:val="None"/>
          <w:rFonts w:ascii="Times New Roman" w:hAnsi="Times New Roman" w:cs="Times New Roman"/>
          <w:lang w:val="en-US"/>
        </w:rPr>
        <w:t>2</w:t>
      </w:r>
      <w:r w:rsidRPr="00E73DD0">
        <w:rPr>
          <w:rStyle w:val="None"/>
          <w:rFonts w:ascii="Times New Roman" w:hAnsi="Times New Roman" w:cs="Times New Roman"/>
          <w:lang w:val="en-US"/>
        </w:rPr>
        <w:tab/>
        <w:t>59-0%</w:t>
      </w:r>
    </w:p>
    <w:p w:rsidR="0010359E" w:rsidRPr="00E73DD0" w:rsidRDefault="005E7B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73DD0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10359E" w:rsidRPr="00E73DD0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10359E" w:rsidRPr="00E73DD0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b/>
                <w:bCs/>
                <w:sz w:val="22"/>
                <w:szCs w:val="22"/>
                <w:u w:color="000000"/>
              </w:rPr>
              <w:t>60</w:t>
            </w:r>
          </w:p>
        </w:tc>
      </w:tr>
      <w:tr w:rsidR="0010359E" w:rsidRPr="00E73DD0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</w:rPr>
            </w:pPr>
            <w:r w:rsidRPr="00E73DD0">
              <w:rPr>
                <w:rStyle w:val="None"/>
                <w:rFonts w:eastAsia="Calibri" w:cs="Times New Roman"/>
                <w:b/>
                <w:bCs/>
                <w:sz w:val="22"/>
                <w:szCs w:val="22"/>
                <w:u w:color="000000"/>
              </w:rPr>
              <w:t>60</w:t>
            </w:r>
          </w:p>
        </w:tc>
      </w:tr>
    </w:tbl>
    <w:p w:rsidR="0010359E" w:rsidRPr="00E73DD0" w:rsidRDefault="0010359E" w:rsidP="00E73DD0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10359E" w:rsidRPr="00E73DD0" w:rsidRDefault="0010359E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10359E" w:rsidRPr="00E73DD0" w:rsidRDefault="005E7BB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lang w:val="de-DE"/>
        </w:rPr>
      </w:pPr>
      <w:r w:rsidRPr="00E73DD0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0359E" w:rsidRPr="00E73DD0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10359E" w:rsidRPr="00E73DD0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widowControl w:val="0"/>
              <w:numPr>
                <w:ilvl w:val="0"/>
                <w:numId w:val="16"/>
              </w:numPr>
              <w:spacing w:line="276" w:lineRule="auto"/>
              <w:rPr>
                <w:rFonts w:eastAsia="Calibri" w:cs="Times New Roman"/>
                <w:sz w:val="22"/>
                <w:szCs w:val="22"/>
                <w:u w:color="000000"/>
                <w:shd w:val="clear" w:color="auto" w:fill="FFFFFF"/>
              </w:rPr>
            </w:pPr>
            <w:r w:rsidRPr="00E73DD0">
              <w:rPr>
                <w:rStyle w:val="None"/>
                <w:rFonts w:eastAsia="Calibri" w:cs="Times New Roman"/>
                <w:i/>
                <w:iCs/>
                <w:sz w:val="22"/>
                <w:szCs w:val="22"/>
                <w:u w:color="000000"/>
                <w:shd w:val="clear" w:color="auto" w:fill="FFFFFF"/>
              </w:rPr>
              <w:t xml:space="preserve">Speakout. </w:t>
            </w: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shd w:val="clear" w:color="auto" w:fill="FFFFFF"/>
              </w:rPr>
              <w:t>Upper-Intermediate Students’ Book. F. Eales and S. Oakes. Pearson Longman. 2011.</w:t>
            </w:r>
          </w:p>
        </w:tc>
      </w:tr>
      <w:tr w:rsidR="0010359E" w:rsidRPr="00E73DD0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73DD0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10359E" w:rsidRPr="00D85F55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9E" w:rsidRPr="00E73DD0" w:rsidRDefault="005E7BBD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3DD0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Materiały dodatkowe przygotowane przez prowadzącego.</w:t>
            </w:r>
          </w:p>
        </w:tc>
      </w:tr>
    </w:tbl>
    <w:p w:rsidR="0010359E" w:rsidRPr="00D85F55" w:rsidRDefault="0010359E" w:rsidP="00E73DD0">
      <w:pPr>
        <w:widowControl w:val="0"/>
        <w:rPr>
          <w:rFonts w:cs="Times New Roman"/>
          <w:lang w:val="pl-PL"/>
        </w:rPr>
      </w:pPr>
    </w:p>
    <w:sectPr w:rsidR="0010359E" w:rsidRPr="00D85F5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E3" w:rsidRDefault="007F5CE3">
      <w:r>
        <w:separator/>
      </w:r>
    </w:p>
  </w:endnote>
  <w:endnote w:type="continuationSeparator" w:id="0">
    <w:p w:rsidR="007F5CE3" w:rsidRDefault="007F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9E" w:rsidRDefault="001035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E3" w:rsidRDefault="007F5CE3">
      <w:r>
        <w:separator/>
      </w:r>
    </w:p>
  </w:footnote>
  <w:footnote w:type="continuationSeparator" w:id="0">
    <w:p w:rsidR="007F5CE3" w:rsidRDefault="007F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9E" w:rsidRDefault="005E7BBD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798"/>
    <w:multiLevelType w:val="hybridMultilevel"/>
    <w:tmpl w:val="2B583B86"/>
    <w:numStyleLink w:val="ImportedStyle1"/>
  </w:abstractNum>
  <w:abstractNum w:abstractNumId="1" w15:restartNumberingAfterBreak="0">
    <w:nsid w:val="20993D37"/>
    <w:multiLevelType w:val="hybridMultilevel"/>
    <w:tmpl w:val="2B583B86"/>
    <w:styleLink w:val="ImportedStyle1"/>
    <w:lvl w:ilvl="0" w:tplc="034E38A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6B18A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8769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2D402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A995A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24EF4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240D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2C624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BB5A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5337B9C"/>
    <w:multiLevelType w:val="hybridMultilevel"/>
    <w:tmpl w:val="AB8A7154"/>
    <w:lvl w:ilvl="0" w:tplc="333AB0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A32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78D4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016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699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E55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4A5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408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6FB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0CCB98A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D810A6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761F8A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D67E46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80433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68BD38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FCCC48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D65CB2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22282C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6"/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8"/>
    </w:lvlOverride>
  </w:num>
  <w:num w:numId="15">
    <w:abstractNumId w:val="0"/>
    <w:lvlOverride w:ilvl="0">
      <w:startOverride w:val="8"/>
    </w:lvlOverride>
  </w:num>
  <w:num w:numId="16">
    <w:abstractNumId w:val="2"/>
  </w:num>
  <w:num w:numId="17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9E"/>
    <w:rsid w:val="0010359E"/>
    <w:rsid w:val="005E7BBD"/>
    <w:rsid w:val="007F5CE3"/>
    <w:rsid w:val="00D85F55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F4393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1228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2020-07-14T11:40:00Z</dcterms:created>
  <dcterms:modified xsi:type="dcterms:W3CDTF">2021-04-19T08:14:00Z</dcterms:modified>
</cp:coreProperties>
</file>