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7F" w:rsidRPr="005604E7" w:rsidRDefault="009340E9">
      <w:pPr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KARTA PRZEDMIOTU</w:t>
      </w:r>
    </w:p>
    <w:p w:rsidR="00347D7F" w:rsidRPr="005604E7" w:rsidRDefault="00347D7F">
      <w:pPr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p w:rsidR="00347D7F" w:rsidRPr="005604E7" w:rsidRDefault="009340E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347D7F" w:rsidRPr="005604E7" w:rsidTr="005604E7">
        <w:trPr>
          <w:trHeight w:val="416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Praktyczna nauka języka angielskiego – pisanie</w:t>
            </w:r>
          </w:p>
        </w:tc>
      </w:tr>
      <w:tr w:rsidR="00347D7F" w:rsidRPr="005604E7" w:rsidTr="005604E7">
        <w:trPr>
          <w:trHeight w:val="394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Practical English 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– 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Writing</w:t>
            </w:r>
          </w:p>
        </w:tc>
      </w:tr>
      <w:tr w:rsidR="00347D7F" w:rsidRPr="005604E7">
        <w:trPr>
          <w:trHeight w:val="26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studi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347D7F" w:rsidRPr="005604E7">
        <w:trPr>
          <w:trHeight w:val="5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studi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347D7F" w:rsidRPr="005604E7">
        <w:trPr>
          <w:trHeight w:val="5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347D7F" w:rsidRPr="005604E7">
        <w:trPr>
          <w:trHeight w:val="26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Językoznawstwo</w:t>
            </w:r>
          </w:p>
        </w:tc>
      </w:tr>
      <w:tr w:rsidR="00347D7F" w:rsidRPr="005604E7" w:rsidTr="005604E7">
        <w:trPr>
          <w:trHeight w:val="40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Język wykładowy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Język angielski</w:t>
            </w:r>
          </w:p>
        </w:tc>
      </w:tr>
    </w:tbl>
    <w:p w:rsidR="00347D7F" w:rsidRPr="005604E7" w:rsidRDefault="00347D7F" w:rsidP="005604E7">
      <w:pPr>
        <w:widowControl w:val="0"/>
        <w:tabs>
          <w:tab w:val="left" w:pos="1080"/>
        </w:tabs>
        <w:rPr>
          <w:rFonts w:ascii="Times New Roman" w:hAnsi="Times New Roman" w:cs="Times New Roman"/>
          <w:sz w:val="22"/>
          <w:szCs w:val="22"/>
        </w:rPr>
      </w:pPr>
    </w:p>
    <w:p w:rsidR="00347D7F" w:rsidRPr="005604E7" w:rsidRDefault="00347D7F">
      <w:pPr>
        <w:rPr>
          <w:rStyle w:val="None"/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347D7F" w:rsidRPr="005604E7">
        <w:trPr>
          <w:trHeight w:val="5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dr Kamil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Rusiłowicz</w:t>
            </w:r>
            <w:proofErr w:type="spellEnd"/>
          </w:p>
        </w:tc>
      </w:tr>
    </w:tbl>
    <w:p w:rsidR="00347D7F" w:rsidRPr="005604E7" w:rsidRDefault="00347D7F">
      <w:pPr>
        <w:widowControl w:val="0"/>
        <w:rPr>
          <w:rStyle w:val="None"/>
          <w:rFonts w:ascii="Times New Roman" w:hAnsi="Times New Roman" w:cs="Times New Roman"/>
          <w:sz w:val="22"/>
          <w:szCs w:val="22"/>
        </w:rPr>
      </w:pPr>
    </w:p>
    <w:p w:rsidR="00347D7F" w:rsidRPr="005604E7" w:rsidRDefault="00347D7F">
      <w:pPr>
        <w:rPr>
          <w:rStyle w:val="None"/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347D7F" w:rsidRPr="005604E7">
        <w:trPr>
          <w:trHeight w:val="98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Forma zajęć </w:t>
            </w:r>
            <w:r w:rsidRPr="005604E7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(katalog zamknięty ze słownika)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  <w:proofErr w:type="spellEnd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347D7F" w:rsidRPr="005604E7" w:rsidRDefault="00347D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5604E7" w:rsidRDefault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5</w:t>
            </w: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I, II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D7F" w:rsidRPr="005604E7">
        <w:trPr>
          <w:trHeight w:val="2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D7F" w:rsidRPr="005604E7" w:rsidRDefault="00347D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7D7F" w:rsidRPr="005604E7" w:rsidRDefault="00347D7F">
      <w:pPr>
        <w:widowControl w:val="0"/>
        <w:rPr>
          <w:rStyle w:val="None"/>
          <w:rFonts w:ascii="Times New Roman" w:hAnsi="Times New Roman" w:cs="Times New Roman"/>
          <w:sz w:val="22"/>
          <w:szCs w:val="22"/>
        </w:rPr>
      </w:pPr>
    </w:p>
    <w:p w:rsidR="00347D7F" w:rsidRPr="005604E7" w:rsidRDefault="00347D7F">
      <w:pPr>
        <w:rPr>
          <w:rStyle w:val="None"/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40"/>
        <w:gridCol w:w="7566"/>
      </w:tblGrid>
      <w:tr w:rsidR="00347D7F" w:rsidRPr="005604E7">
        <w:trPr>
          <w:trHeight w:val="12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Wymagania wstępne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Poziom znajomości języka angielskiego w I semestrze przynajmniej B1+. W kolejnych semestrach: znajomość prawidłowej konstrukcji akapitu i umiejętność zastosowania jej w praktyce; znajomość i umiejętność zastosowania wiedzy z zakresu konstrukcji i analizy tekst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wprowadzonej w poprzedzających semestrach</w:t>
            </w:r>
          </w:p>
        </w:tc>
      </w:tr>
    </w:tbl>
    <w:p w:rsidR="00347D7F" w:rsidRPr="005604E7" w:rsidRDefault="00347D7F">
      <w:pPr>
        <w:widowControl w:val="0"/>
        <w:rPr>
          <w:rStyle w:val="None"/>
          <w:rFonts w:ascii="Times New Roman" w:hAnsi="Times New Roman" w:cs="Times New Roman"/>
          <w:sz w:val="22"/>
          <w:szCs w:val="22"/>
        </w:rPr>
      </w:pPr>
    </w:p>
    <w:p w:rsidR="00347D7F" w:rsidRPr="005604E7" w:rsidRDefault="00347D7F">
      <w:pPr>
        <w:tabs>
          <w:tab w:val="left" w:pos="360"/>
          <w:tab w:val="left" w:pos="1080"/>
        </w:tabs>
        <w:ind w:left="1080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p w:rsidR="00347D7F" w:rsidRPr="005604E7" w:rsidRDefault="009340E9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Cele kształcenia dla przedmiotu</w:t>
      </w:r>
    </w:p>
    <w:p w:rsidR="00347D7F" w:rsidRPr="005604E7" w:rsidRDefault="00347D7F">
      <w:pPr>
        <w:tabs>
          <w:tab w:val="left" w:pos="360"/>
          <w:tab w:val="left" w:pos="1080"/>
        </w:tabs>
        <w:ind w:left="1080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6"/>
      </w:tblGrid>
      <w:tr w:rsidR="00347D7F" w:rsidRPr="005604E7">
        <w:trPr>
          <w:trHeight w:val="50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C1 Nabycie umiejętności poprawnej konstrukcji różnych typ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w eseju z naciskiem na ich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jność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da-DK"/>
              </w:rPr>
              <w:t>, logik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 wywodu, oraz styl</w:t>
            </w:r>
          </w:p>
        </w:tc>
      </w:tr>
      <w:tr w:rsidR="00347D7F" w:rsidRPr="005604E7">
        <w:trPr>
          <w:trHeight w:val="50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C2 Umiejętność czytania ze zrozumieniem tekstu o charakterze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og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lnym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wraz z umiejętnością wykorzystania zawartych w tekście informacji (esej)</w:t>
            </w:r>
          </w:p>
        </w:tc>
      </w:tr>
      <w:tr w:rsidR="00347D7F" w:rsidRPr="005604E7">
        <w:trPr>
          <w:trHeight w:val="74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C3 Nabycie umiejętności rozróżniania stylu formalnego i kolokwialnego współczesnej angielszczyzny oraz umiejętności stosowania słownictwa oraz struktur gramatycznych właściwych dla danego stylu</w:t>
            </w:r>
          </w:p>
        </w:tc>
      </w:tr>
      <w:tr w:rsidR="00347D7F" w:rsidRPr="005604E7" w:rsidTr="005604E7">
        <w:trPr>
          <w:trHeight w:val="70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C4 Opanowanie stopnia kompetencji językowej odpowiadającej poziomowi C1 zgodnie z wymaganiami określonymi przez Europejski System Opisu Kształcenia Językowego.</w:t>
            </w:r>
          </w:p>
        </w:tc>
      </w:tr>
    </w:tbl>
    <w:p w:rsidR="00347D7F" w:rsidRPr="005604E7" w:rsidRDefault="00347D7F">
      <w:pPr>
        <w:widowControl w:val="0"/>
        <w:tabs>
          <w:tab w:val="left" w:pos="360"/>
          <w:tab w:val="left" w:pos="1080"/>
        </w:tabs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p w:rsidR="00347D7F" w:rsidRPr="005604E7" w:rsidRDefault="00347D7F">
      <w:pPr>
        <w:rPr>
          <w:rStyle w:val="None"/>
          <w:rFonts w:ascii="Times New Roman" w:hAnsi="Times New Roman" w:cs="Times New Roman"/>
          <w:sz w:val="22"/>
          <w:szCs w:val="22"/>
        </w:rPr>
      </w:pPr>
    </w:p>
    <w:p w:rsidR="00347D7F" w:rsidRPr="005604E7" w:rsidRDefault="009340E9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Efekty uczenia się dla przedmiotu wraz z odniesieniem do efekt</w:t>
      </w:r>
      <w:proofErr w:type="spellStart"/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proofErr w:type="spellEnd"/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w kierunkowych</w:t>
      </w:r>
    </w:p>
    <w:p w:rsidR="00347D7F" w:rsidRPr="005604E7" w:rsidRDefault="00347D7F">
      <w:pPr>
        <w:rPr>
          <w:rStyle w:val="None"/>
          <w:rFonts w:ascii="Times New Roman" w:hAnsi="Times New Roman" w:cs="Times New Roman"/>
          <w:color w:val="FB0207"/>
          <w:sz w:val="22"/>
          <w:szCs w:val="22"/>
          <w:u w:color="FB0207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347D7F" w:rsidRPr="005604E7">
        <w:trPr>
          <w:trHeight w:val="5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347D7F" w:rsidRPr="005604E7">
        <w:trPr>
          <w:trHeight w:val="26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347D7F" w:rsidRPr="005604E7">
        <w:trPr>
          <w:trHeight w:val="7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zna zasady konstrukcji paragrafu (zwłaszcza związek pomiędzy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topic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sentence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jnością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) oraz różnych typ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eseju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K_W01,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347D7F" w:rsidRPr="005604E7">
        <w:trPr>
          <w:trHeight w:val="9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Student rozpoznaje różne rejestry języka (ze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szczeg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lnym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podkreśleniem znajomości rejestru języka akademickiego) i wie w jakich tekstach je zastosować.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347D7F" w:rsidRPr="005604E7">
        <w:trPr>
          <w:trHeight w:val="5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Student zna podstawowe zasady użycia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źr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deł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w konstrukcji własnej wypowiedzi pisemnej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K_W08</w:t>
            </w:r>
          </w:p>
        </w:tc>
      </w:tr>
      <w:tr w:rsidR="00347D7F" w:rsidRPr="005604E7">
        <w:trPr>
          <w:trHeight w:val="26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347D7F" w:rsidRPr="005604E7">
        <w:trPr>
          <w:trHeight w:val="7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konstruuje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nl-NL"/>
              </w:rPr>
              <w:t>jn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ą wypowiedź pisemną w języku angielskim (esej) z użyciem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źr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deł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pomocniczych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K_U01, K_U04, K_U05, K_U07,  K_U08, K_U09,</w:t>
            </w:r>
          </w:p>
        </w:tc>
      </w:tr>
      <w:tr w:rsidR="00347D7F" w:rsidRPr="005604E7">
        <w:trPr>
          <w:trHeight w:val="7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Student czyta ze zrozumieniem tekst o charakterze nieakademickim i wyszukuje w nim konkretne informacje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K_U01, K_U07</w:t>
            </w:r>
          </w:p>
        </w:tc>
      </w:tr>
      <w:tr w:rsidR="00347D7F" w:rsidRPr="005604E7">
        <w:trPr>
          <w:trHeight w:val="5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Student operuje szerokim zakresem słownictwa sygnalizującego logiczny związek pomiędzy zdaniami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K_U05</w:t>
            </w:r>
          </w:p>
        </w:tc>
      </w:tr>
      <w:tr w:rsidR="00347D7F" w:rsidRPr="005604E7">
        <w:trPr>
          <w:trHeight w:val="7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Student organizuje pracę indywidualną i współpracuje w grupie w trakcie zajęć, poszerzając tym samym swoją wiedzę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K_U08, K_U09</w:t>
            </w:r>
          </w:p>
        </w:tc>
      </w:tr>
      <w:tr w:rsidR="00347D7F" w:rsidRPr="005604E7">
        <w:trPr>
          <w:trHeight w:val="26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KOMPETENCJE SPOŁ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47D7F" w:rsidRPr="005604E7">
        <w:trPr>
          <w:trHeight w:val="7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poddaje krytycznej ocenie własną wiedzę w zakresie konstrukcji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jnej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wypowiedzi pisemnej oraz analizy tekst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o charakterze nieakademickim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K_K01, K_K02, K_K03</w:t>
            </w:r>
          </w:p>
        </w:tc>
      </w:tr>
      <w:tr w:rsidR="00347D7F" w:rsidRPr="005604E7">
        <w:trPr>
          <w:trHeight w:val="9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korzysta z wiedzy eksperckiej przy konstrukcji własnej wypowiedzi pisemnej, dbając o jej poprawność leksykalno-gramatyczną oraz o logikę wywodu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K_K01, K_K02, K_K03</w:t>
            </w:r>
          </w:p>
        </w:tc>
      </w:tr>
    </w:tbl>
    <w:p w:rsidR="00347D7F" w:rsidRPr="005604E7" w:rsidRDefault="00347D7F">
      <w:pPr>
        <w:widowControl w:val="0"/>
        <w:rPr>
          <w:rStyle w:val="None"/>
          <w:rFonts w:ascii="Times New Roman" w:hAnsi="Times New Roman" w:cs="Times New Roman"/>
          <w:color w:val="FB0207"/>
          <w:sz w:val="22"/>
          <w:szCs w:val="22"/>
          <w:u w:color="FB0207"/>
        </w:rPr>
      </w:pPr>
    </w:p>
    <w:p w:rsidR="00347D7F" w:rsidRPr="005604E7" w:rsidRDefault="00347D7F">
      <w:pPr>
        <w:ind w:left="1080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p w:rsidR="00347D7F" w:rsidRPr="005604E7" w:rsidRDefault="009340E9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Opis przedmiotu/ treści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7"/>
      </w:tblGrid>
      <w:tr w:rsidR="00347D7F" w:rsidRPr="007F7E9A">
        <w:trPr>
          <w:trHeight w:val="1220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b/>
                <w:bCs/>
                <w:sz w:val="22"/>
                <w:szCs w:val="22"/>
              </w:rPr>
              <w:t>Semestr I</w:t>
            </w:r>
          </w:p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Konstrukcja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paragrafu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: topic sentence, unity, coherence, linking phrases</w:t>
            </w:r>
          </w:p>
          <w:p w:rsidR="00347D7F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reading comprehension</w:t>
            </w:r>
          </w:p>
          <w:p w:rsidR="005604E7" w:rsidRPr="005604E7" w:rsidRDefault="005604E7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Semestr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II</w:t>
            </w:r>
          </w:p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Konstrukcja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eseju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reading comprehension;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ćwiczenia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stylistyczne</w:t>
            </w:r>
            <w:proofErr w:type="spellEnd"/>
          </w:p>
        </w:tc>
      </w:tr>
    </w:tbl>
    <w:p w:rsidR="00347D7F" w:rsidRPr="005604E7" w:rsidRDefault="00347D7F" w:rsidP="005604E7">
      <w:pPr>
        <w:widowControl w:val="0"/>
        <w:tabs>
          <w:tab w:val="left" w:pos="1080"/>
        </w:tabs>
        <w:ind w:left="393"/>
        <w:rPr>
          <w:rFonts w:ascii="Times New Roman" w:hAnsi="Times New Roman" w:cs="Times New Roman"/>
          <w:sz w:val="22"/>
          <w:szCs w:val="22"/>
          <w:lang w:val="en-US"/>
        </w:rPr>
      </w:pPr>
    </w:p>
    <w:p w:rsidR="00347D7F" w:rsidRPr="005604E7" w:rsidRDefault="00347D7F">
      <w:pPr>
        <w:rPr>
          <w:rStyle w:val="None"/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47D7F" w:rsidRPr="005604E7" w:rsidRDefault="009340E9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proofErr w:type="spellStart"/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proofErr w:type="spellEnd"/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w uczenia się</w:t>
      </w:r>
    </w:p>
    <w:p w:rsidR="00347D7F" w:rsidRPr="005604E7" w:rsidRDefault="00347D7F">
      <w:pPr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Normal"/>
        <w:tblW w:w="93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"/>
        <w:gridCol w:w="2369"/>
        <w:gridCol w:w="2855"/>
        <w:gridCol w:w="3277"/>
      </w:tblGrid>
      <w:tr w:rsidR="00347D7F" w:rsidRPr="005604E7">
        <w:trPr>
          <w:trHeight w:val="50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347D7F" w:rsidRPr="005604E7">
        <w:trPr>
          <w:trHeight w:val="260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347D7F" w:rsidRPr="005604E7">
        <w:trPr>
          <w:trHeight w:val="9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miniwykład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wprowadzający, dyskusja, analiza tekstu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test, praca pisemna, odpowiedź ustna w czasie zajęć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uzupełniony i oceniony test, oceniona praca pisemna</w:t>
            </w:r>
          </w:p>
        </w:tc>
      </w:tr>
      <w:tr w:rsidR="00347D7F" w:rsidRPr="005604E7">
        <w:trPr>
          <w:trHeight w:val="19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miniwykład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wprowadzający,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analiza tekstu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pisemna, test, odpowiedź ustna w czasie zajęć i informacja zwrotna od grupy lub prowadzącego, wykonanie zadań na platformie nauczania zdalnego z kluczem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uzupełniony i</w:t>
            </w: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oceniony</w:t>
            </w: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test/</w:t>
            </w: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sprawdzona praca pisemna/zapis w arkuszu ocen</w:t>
            </w:r>
          </w:p>
        </w:tc>
      </w:tr>
      <w:tr w:rsidR="00347D7F" w:rsidRPr="005604E7">
        <w:trPr>
          <w:trHeight w:val="9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miniwykład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wprowadzający, dyskusja, analiza tekstu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pisemna, odpowiedź ustna w czasie zajęć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oceniona praca pisemna</w:t>
            </w:r>
          </w:p>
        </w:tc>
      </w:tr>
      <w:tr w:rsidR="00347D7F" w:rsidRPr="005604E7">
        <w:trPr>
          <w:trHeight w:val="260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347D7F" w:rsidRPr="005604E7">
        <w:trPr>
          <w:trHeight w:val="12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ćwiczenia praktyczne, analiza tekstu, praca z tekstem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pisemna, test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uzupełniony i</w:t>
            </w: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oceniony</w:t>
            </w: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test/</w:t>
            </w: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sprawdzona praca pisemna/zapis w arkuszu ocen</w:t>
            </w:r>
          </w:p>
        </w:tc>
      </w:tr>
      <w:tr w:rsidR="00347D7F" w:rsidRPr="005604E7">
        <w:trPr>
          <w:trHeight w:val="19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analiza tekstu, ćwiczenia praktyczne, praca z tekstem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pisemna, test, odpowiedź ustna w czasie zajęć i informacja zwrotna od grupy lub prowadzącego, wykonanie zadań na platformie nauczania zdalnego z kluczem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uzupełniony i</w:t>
            </w: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oceniony</w:t>
            </w: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test/</w:t>
            </w:r>
          </w:p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sprawdzona praca pisemna/zapis w arkuszu ocen</w:t>
            </w:r>
          </w:p>
        </w:tc>
      </w:tr>
      <w:tr w:rsidR="00347D7F" w:rsidRPr="005604E7">
        <w:trPr>
          <w:trHeight w:val="19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analiza tekstu, praca z tekstem, ćwiczenia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pisemna, test, odpowiedź ustna w czasie zajęć i informacja zwrotna od grupy lub prowadzącego, wykonanie zadań na platformie nauczania zdalnego z kluczem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uzupełniony i oceniony test/ sprawdzona praca pisemna/ zapis w arkuszu ocen</w:t>
            </w:r>
          </w:p>
        </w:tc>
      </w:tr>
      <w:tr w:rsidR="00347D7F" w:rsidRPr="005604E7">
        <w:trPr>
          <w:trHeight w:val="9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ćwiczenia praktyczne, analiza tekstu, praca z tekstem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sprawdzona praca pisemna, zapis w arkuszu ocen</w:t>
            </w:r>
          </w:p>
        </w:tc>
      </w:tr>
      <w:tr w:rsidR="00347D7F" w:rsidRPr="005604E7">
        <w:trPr>
          <w:trHeight w:val="260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D7F" w:rsidRPr="005604E7" w:rsidRDefault="0093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KOMPETENCJE SPOŁ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47D7F" w:rsidRPr="005604E7">
        <w:trPr>
          <w:trHeight w:val="146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dyskusja, praca w parach i w grupie, ćwiczenia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pisemna, obserwacja i sesja pytań i odpowiedzi w trakcie zajęć, wykonanie zadań na platformie nauczania zdalnego z kluczem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sprawdzona praca pisemna, zapis w arkuszu ocen</w:t>
            </w:r>
          </w:p>
        </w:tc>
      </w:tr>
      <w:tr w:rsidR="00347D7F" w:rsidRPr="005604E7">
        <w:trPr>
          <w:trHeight w:val="146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K_02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dyskusja, praca w parach i w grupie, ćwiczenia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pisemna, obserwacja i sesja pytań i odpowiedzi w trakcie zajęć, wykonanie zadań na platformie nauczania zdalnego z kluczem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sprawdzona praca pisemna, zapis w arkuszu ocen</w:t>
            </w:r>
          </w:p>
        </w:tc>
      </w:tr>
    </w:tbl>
    <w:p w:rsidR="00347D7F" w:rsidRPr="005604E7" w:rsidRDefault="00347D7F">
      <w:pPr>
        <w:widowControl w:val="0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p w:rsidR="00347D7F" w:rsidRPr="005604E7" w:rsidRDefault="00347D7F">
      <w:pPr>
        <w:ind w:left="1080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p w:rsidR="00347D7F" w:rsidRPr="005604E7" w:rsidRDefault="009340E9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Kryteria oceny, wagi…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42" w:line="288" w:lineRule="atLeast"/>
        <w:rPr>
          <w:rFonts w:eastAsia="Times New Roman"/>
          <w:sz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Warunkiem podejścia do zaliczenia jest oddanie w terminie 70% zadań na platformie </w:t>
      </w:r>
      <w:proofErr w:type="spellStart"/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moodle</w:t>
      </w:r>
      <w:proofErr w:type="spellEnd"/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42" w:line="288" w:lineRule="atLeast"/>
        <w:rPr>
          <w:rFonts w:eastAsia="Times New Roman"/>
          <w:sz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Warunkiem podejścia do zaliczenia jest uczestnictwo w co najmniej 70% zajęć.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40" w:lineRule="atLeast"/>
        <w:rPr>
          <w:rFonts w:eastAsia="Times New Roman"/>
          <w:sz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Ocena końcowa jest wypadkową ocen z prac pisemnych.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40" w:lineRule="atLeast"/>
        <w:rPr>
          <w:rFonts w:eastAsia="Times New Roman"/>
          <w:sz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Oddane w terminie prace pisemne oceniane są w systemie punktowym: 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40" w:lineRule="atLeast"/>
        <w:rPr>
          <w:rFonts w:eastAsia="Times New Roman"/>
          <w:sz w:val="32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Semestr</w:t>
      </w:r>
      <w:proofErr w:type="spellEnd"/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I: 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40" w:lineRule="atLeast"/>
        <w:rPr>
          <w:rFonts w:eastAsia="Times New Roman"/>
          <w:sz w:val="32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27-30: 3 31-33: 3+ 34-37: 4 38-40: 4+ 41-45: 5 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40" w:lineRule="atLeast"/>
        <w:rPr>
          <w:rFonts w:eastAsia="Times New Roman"/>
          <w:sz w:val="32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Semestr</w:t>
      </w:r>
      <w:proofErr w:type="spellEnd"/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II: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40" w:lineRule="atLeast"/>
        <w:rPr>
          <w:rFonts w:eastAsia="Times New Roman"/>
          <w:sz w:val="32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7F7E9A">
        <w:rPr>
          <w:rFonts w:ascii="Times New Roman" w:eastAsia="Times New Roman" w:hAnsi="Times New Roman" w:cs="Times New Roman"/>
          <w:b/>
          <w:bCs/>
          <w:i/>
          <w:iCs/>
          <w:sz w:val="22"/>
          <w:szCs w:val="2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Esej</w:t>
      </w:r>
      <w:proofErr w:type="spellEnd"/>
      <w:r w:rsidRPr="007F7E9A">
        <w:rPr>
          <w:rFonts w:ascii="Times New Roman" w:eastAsia="Times New Roman" w:hAnsi="Times New Roman" w:cs="Times New Roman"/>
          <w:b/>
          <w:bCs/>
          <w:i/>
          <w:iCs/>
          <w:sz w:val="22"/>
          <w:szCs w:val="2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I: </w:t>
      </w:r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45-51: 3 52-56: 3+ 57-63: 4 64-68: 4+ 69-75: 5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40" w:lineRule="atLeast"/>
        <w:rPr>
          <w:rFonts w:eastAsia="Times New Roman"/>
          <w:sz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F7E9A">
        <w:rPr>
          <w:rFonts w:ascii="Times New Roman" w:eastAsia="Times New Roman" w:hAnsi="Times New Roman" w:cs="Times New Roman"/>
          <w:b/>
          <w:bCs/>
          <w:i/>
          <w:iCs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Esej II -III + Egzamin</w:t>
      </w:r>
      <w:r w:rsidRPr="007F7E9A">
        <w:rPr>
          <w:rFonts w:ascii="Times New Roman" w:eastAsia="Times New Roman" w:hAnsi="Times New Roman" w:cs="Times New Roman"/>
          <w:b/>
          <w:bCs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36-41: 3 4 2-44: 3+ 45-51: 4 52-54: 4+ 55-60: 5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40" w:lineRule="atLeast"/>
        <w:rPr>
          <w:rFonts w:eastAsia="Times New Roman"/>
          <w:sz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Szczegółowe kryteria oceny prowadzący udostępni studentom p</w:t>
      </w:r>
      <w:bookmarkStart w:id="0" w:name="_GoBack"/>
      <w:bookmarkEnd w:id="0"/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odczas pierwszych zajęć.</w:t>
      </w:r>
    </w:p>
    <w:p w:rsidR="007F7E9A" w:rsidRPr="007F7E9A" w:rsidRDefault="007F7E9A" w:rsidP="007F7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40" w:lineRule="atLeast"/>
        <w:rPr>
          <w:rFonts w:eastAsia="Times New Roman"/>
          <w:sz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F7E9A">
        <w:rPr>
          <w:rFonts w:ascii="Times New Roman" w:eastAsia="Times New Roman" w:hAnsi="Times New Roman" w:cs="Times New Roman"/>
          <w:sz w:val="22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Chęć aktywnego uczestnictwa w zajęciach studenci sygnalizują poprzez włączenie kamery. Problemy techniczne należy zgłaszać w ciągu pierwszych 5 minut zajęć. Osoby które nie włączą kamer i nie zgłoszą problemów technicznych zostaną usunięte z zajęć przez prowadzącego.</w:t>
      </w:r>
    </w:p>
    <w:p w:rsidR="007F7E9A" w:rsidRPr="007F7E9A" w:rsidRDefault="007F7E9A" w:rsidP="007F7E9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347D7F" w:rsidRPr="005604E7" w:rsidRDefault="00347D7F">
      <w:pPr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p w:rsidR="00347D7F" w:rsidRPr="005604E7" w:rsidRDefault="009340E9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4340"/>
      </w:tblGrid>
      <w:tr w:rsidR="00347D7F" w:rsidRPr="005604E7">
        <w:trPr>
          <w:trHeight w:val="26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347D7F" w:rsidRPr="005604E7">
        <w:trPr>
          <w:trHeight w:val="7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 kontaktowych z nauczycielem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</w:tr>
      <w:tr w:rsidR="00347D7F" w:rsidRPr="005604E7">
        <w:trPr>
          <w:trHeight w:val="7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347D7F" w:rsidRPr="005604E7" w:rsidRDefault="00347D7F" w:rsidP="005604E7">
      <w:pPr>
        <w:widowControl w:val="0"/>
        <w:tabs>
          <w:tab w:val="left" w:pos="1080"/>
        </w:tabs>
        <w:ind w:left="393"/>
        <w:rPr>
          <w:rFonts w:ascii="Times New Roman" w:hAnsi="Times New Roman" w:cs="Times New Roman"/>
          <w:sz w:val="22"/>
          <w:szCs w:val="22"/>
        </w:rPr>
      </w:pPr>
    </w:p>
    <w:p w:rsidR="00347D7F" w:rsidRPr="005604E7" w:rsidRDefault="00347D7F">
      <w:pPr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</w:p>
    <w:p w:rsidR="00347D7F" w:rsidRPr="005604E7" w:rsidRDefault="009340E9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5604E7">
        <w:rPr>
          <w:rStyle w:val="None"/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80"/>
      </w:tblGrid>
      <w:tr w:rsidR="00347D7F" w:rsidRPr="005604E7">
        <w:trPr>
          <w:trHeight w:val="26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lastRenderedPageBreak/>
              <w:t>Literatura podstawowa</w:t>
            </w:r>
          </w:p>
        </w:tc>
      </w:tr>
      <w:tr w:rsidR="00347D7F" w:rsidRPr="007F7E9A">
        <w:trPr>
          <w:trHeight w:val="9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Caplan, N. A. and S. R. Douglas. 2015. </w:t>
            </w:r>
            <w:r w:rsidRPr="005604E7">
              <w:rPr>
                <w:rStyle w:val="None"/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en-US"/>
              </w:rPr>
              <w:t>Q: Skills for Success Reading and Writing Level 5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, OUP.</w:t>
            </w:r>
          </w:p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</w:pP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Evans, V. 1998. </w:t>
            </w:r>
            <w:r w:rsidRPr="005604E7">
              <w:rPr>
                <w:rStyle w:val="None"/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en-US"/>
              </w:rPr>
              <w:t>Successful Writing Proficiency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. Express Publishing.</w:t>
            </w:r>
          </w:p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Oshima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, A. and A. Hogue. 2006. </w:t>
            </w:r>
            <w:r w:rsidRPr="005604E7">
              <w:rPr>
                <w:rStyle w:val="None"/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en-US"/>
              </w:rPr>
              <w:t>Writing Academic English</w:t>
            </w:r>
            <w:r w:rsidRPr="005604E7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. Pearson Longman.</w:t>
            </w:r>
          </w:p>
        </w:tc>
      </w:tr>
      <w:tr w:rsidR="00347D7F" w:rsidRPr="005604E7">
        <w:trPr>
          <w:trHeight w:val="26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Literatura uzupełniająca</w:t>
            </w:r>
          </w:p>
        </w:tc>
      </w:tr>
      <w:tr w:rsidR="00347D7F" w:rsidRPr="005604E7">
        <w:trPr>
          <w:trHeight w:val="9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Jordan, R. R. 1999. </w:t>
            </w:r>
            <w:r w:rsidRPr="005604E7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Academic Writing Course: Study Skills in English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. Pearson</w:t>
            </w:r>
          </w:p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Macpherson, R. 1998. </w:t>
            </w:r>
            <w:r w:rsidRPr="005604E7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English for Writers and Translators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Wydawnictwo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Naukowe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PWN.</w:t>
            </w:r>
          </w:p>
          <w:p w:rsidR="00347D7F" w:rsidRPr="005604E7" w:rsidRDefault="009340E9" w:rsidP="005604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Zemach, D. E. and L. A. </w:t>
            </w:r>
            <w:proofErr w:type="spellStart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Rumisek</w:t>
            </w:r>
            <w:proofErr w:type="spellEnd"/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2005. </w:t>
            </w:r>
            <w:r w:rsidRPr="005604E7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Academic Writing from Paragraph to Essay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5604E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Macmillan</w:t>
            </w:r>
          </w:p>
        </w:tc>
      </w:tr>
    </w:tbl>
    <w:p w:rsidR="00347D7F" w:rsidRPr="005604E7" w:rsidRDefault="00347D7F" w:rsidP="005604E7">
      <w:pPr>
        <w:widowControl w:val="0"/>
        <w:tabs>
          <w:tab w:val="left" w:pos="1080"/>
        </w:tabs>
        <w:ind w:left="393"/>
        <w:rPr>
          <w:rFonts w:ascii="Times New Roman" w:hAnsi="Times New Roman" w:cs="Times New Roman"/>
          <w:sz w:val="22"/>
          <w:szCs w:val="22"/>
        </w:rPr>
      </w:pPr>
    </w:p>
    <w:p w:rsidR="00347D7F" w:rsidRPr="005604E7" w:rsidRDefault="00347D7F">
      <w:pPr>
        <w:rPr>
          <w:rFonts w:ascii="Times New Roman" w:hAnsi="Times New Roman" w:cs="Times New Roman"/>
          <w:sz w:val="22"/>
          <w:szCs w:val="22"/>
        </w:rPr>
      </w:pPr>
    </w:p>
    <w:sectPr w:rsidR="00347D7F" w:rsidRPr="005604E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1F" w:rsidRDefault="00035F1F">
      <w:r>
        <w:separator/>
      </w:r>
    </w:p>
  </w:endnote>
  <w:endnote w:type="continuationSeparator" w:id="0">
    <w:p w:rsidR="00035F1F" w:rsidRDefault="000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7F" w:rsidRDefault="00347D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1F" w:rsidRDefault="00035F1F">
      <w:r>
        <w:separator/>
      </w:r>
    </w:p>
  </w:footnote>
  <w:footnote w:type="continuationSeparator" w:id="0">
    <w:p w:rsidR="00035F1F" w:rsidRDefault="000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7F" w:rsidRDefault="009340E9">
    <w:pPr>
      <w:pStyle w:val="Nagwek"/>
      <w:jc w:val="right"/>
    </w:pPr>
    <w:r>
      <w:rPr>
        <w:rStyle w:val="None"/>
        <w:rFonts w:ascii="Times New Roman" w:hAnsi="Times New Roman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C97"/>
    <w:multiLevelType w:val="hybridMultilevel"/>
    <w:tmpl w:val="705856DE"/>
    <w:styleLink w:val="ImportedStyle1"/>
    <w:lvl w:ilvl="0" w:tplc="167E270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6DE9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A94E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EAE4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8D30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EA3B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0133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C252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E69E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CF352D"/>
    <w:multiLevelType w:val="hybridMultilevel"/>
    <w:tmpl w:val="6F08E362"/>
    <w:styleLink w:val="ImportedStyle7"/>
    <w:lvl w:ilvl="0" w:tplc="A25AF88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803B9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2636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EC1E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ED61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EC5D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26E5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F40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C38C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D77D1"/>
    <w:multiLevelType w:val="hybridMultilevel"/>
    <w:tmpl w:val="B84842B6"/>
    <w:numStyleLink w:val="ImportedStyle4"/>
  </w:abstractNum>
  <w:abstractNum w:abstractNumId="3" w15:restartNumberingAfterBreak="0">
    <w:nsid w:val="12A91CA6"/>
    <w:multiLevelType w:val="hybridMultilevel"/>
    <w:tmpl w:val="2168E30A"/>
    <w:numStyleLink w:val="ImportedStyle5"/>
  </w:abstractNum>
  <w:abstractNum w:abstractNumId="4" w15:restartNumberingAfterBreak="0">
    <w:nsid w:val="14582729"/>
    <w:multiLevelType w:val="hybridMultilevel"/>
    <w:tmpl w:val="8EB66B52"/>
    <w:numStyleLink w:val="ImportedStyle8"/>
  </w:abstractNum>
  <w:abstractNum w:abstractNumId="5" w15:restartNumberingAfterBreak="0">
    <w:nsid w:val="16A72E11"/>
    <w:multiLevelType w:val="hybridMultilevel"/>
    <w:tmpl w:val="2168E30A"/>
    <w:styleLink w:val="ImportedStyle5"/>
    <w:lvl w:ilvl="0" w:tplc="A818501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6330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C249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AAD0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CF11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2D1C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4436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6B31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013A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393643"/>
    <w:multiLevelType w:val="hybridMultilevel"/>
    <w:tmpl w:val="DEB8D4F0"/>
    <w:styleLink w:val="ImportedStyle2"/>
    <w:lvl w:ilvl="0" w:tplc="9BEE96C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404E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5000E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AAAC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9CDF9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A4FE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2A8D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060B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AF62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DC0E0A"/>
    <w:multiLevelType w:val="hybridMultilevel"/>
    <w:tmpl w:val="DEB8D4F0"/>
    <w:numStyleLink w:val="ImportedStyle2"/>
  </w:abstractNum>
  <w:abstractNum w:abstractNumId="8" w15:restartNumberingAfterBreak="0">
    <w:nsid w:val="22461868"/>
    <w:multiLevelType w:val="hybridMultilevel"/>
    <w:tmpl w:val="8F8C75EA"/>
    <w:numStyleLink w:val="ImportedStyle6"/>
  </w:abstractNum>
  <w:abstractNum w:abstractNumId="9" w15:restartNumberingAfterBreak="0">
    <w:nsid w:val="2B4A6281"/>
    <w:multiLevelType w:val="hybridMultilevel"/>
    <w:tmpl w:val="8EB66B52"/>
    <w:styleLink w:val="ImportedStyle8"/>
    <w:lvl w:ilvl="0" w:tplc="7FBCAD7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688A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E32C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67AD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06545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21FB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84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4382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A4B5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332D9B"/>
    <w:multiLevelType w:val="hybridMultilevel"/>
    <w:tmpl w:val="B84842B6"/>
    <w:styleLink w:val="ImportedStyle4"/>
    <w:lvl w:ilvl="0" w:tplc="B3D0EA5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C98E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0DF4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C9A0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CCA3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8A0D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8BFF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6E01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A36B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721994"/>
    <w:multiLevelType w:val="hybridMultilevel"/>
    <w:tmpl w:val="705856DE"/>
    <w:numStyleLink w:val="ImportedStyle1"/>
  </w:abstractNum>
  <w:abstractNum w:abstractNumId="12" w15:restartNumberingAfterBreak="0">
    <w:nsid w:val="51137946"/>
    <w:multiLevelType w:val="hybridMultilevel"/>
    <w:tmpl w:val="8F8C75EA"/>
    <w:styleLink w:val="ImportedStyle6"/>
    <w:lvl w:ilvl="0" w:tplc="142A0F1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6212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470E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2EFC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EB8A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CDF5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4A2B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267D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4D93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800458F"/>
    <w:multiLevelType w:val="hybridMultilevel"/>
    <w:tmpl w:val="858494D6"/>
    <w:styleLink w:val="ImportedStyle3"/>
    <w:lvl w:ilvl="0" w:tplc="4F943D2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2FEB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4AE9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0243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42A07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61A2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A35B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CECD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0959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2E95D23"/>
    <w:multiLevelType w:val="hybridMultilevel"/>
    <w:tmpl w:val="6F08E362"/>
    <w:numStyleLink w:val="ImportedStyle7"/>
  </w:abstractNum>
  <w:abstractNum w:abstractNumId="15" w15:restartNumberingAfterBreak="0">
    <w:nsid w:val="67F865D5"/>
    <w:multiLevelType w:val="hybridMultilevel"/>
    <w:tmpl w:val="858494D6"/>
    <w:numStyleLink w:val="ImportedStyle3"/>
  </w:abstractNum>
  <w:num w:numId="1">
    <w:abstractNumId w:val="0"/>
  </w:num>
  <w:num w:numId="2">
    <w:abstractNumId w:val="11"/>
  </w:num>
  <w:num w:numId="3">
    <w:abstractNumId w:val="11"/>
    <w:lvlOverride w:ilvl="0">
      <w:lvl w:ilvl="0" w:tplc="814CA0E8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0E3496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8AB674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48FF3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B2E792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6D536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487FD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6A8DA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EC2E9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7"/>
  </w:num>
  <w:num w:numId="6">
    <w:abstractNumId w:val="7"/>
    <w:lvlOverride w:ilvl="0">
      <w:startOverride w:val="2"/>
    </w:lvlOverride>
  </w:num>
  <w:num w:numId="7">
    <w:abstractNumId w:val="13"/>
  </w:num>
  <w:num w:numId="8">
    <w:abstractNumId w:val="15"/>
  </w:num>
  <w:num w:numId="9">
    <w:abstractNumId w:val="15"/>
    <w:lvlOverride w:ilvl="0">
      <w:startOverride w:val="3"/>
    </w:lvlOverride>
  </w:num>
  <w:num w:numId="10">
    <w:abstractNumId w:val="10"/>
  </w:num>
  <w:num w:numId="11">
    <w:abstractNumId w:val="2"/>
  </w:num>
  <w:num w:numId="12">
    <w:abstractNumId w:val="2"/>
    <w:lvlOverride w:ilvl="0">
      <w:startOverride w:val="4"/>
    </w:lvlOverride>
  </w:num>
  <w:num w:numId="13">
    <w:abstractNumId w:val="2"/>
    <w:lvlOverride w:ilvl="0">
      <w:lvl w:ilvl="0" w:tplc="6372928E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90CE2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728B9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4EF52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A8492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CE9A6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C6CEB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79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FCAAB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3"/>
  </w:num>
  <w:num w:numId="16">
    <w:abstractNumId w:val="3"/>
    <w:lvlOverride w:ilvl="0">
      <w:startOverride w:val="5"/>
    </w:lvlOverride>
  </w:num>
  <w:num w:numId="17">
    <w:abstractNumId w:val="12"/>
  </w:num>
  <w:num w:numId="18">
    <w:abstractNumId w:val="8"/>
  </w:num>
  <w:num w:numId="19">
    <w:abstractNumId w:val="8"/>
    <w:lvlOverride w:ilvl="0">
      <w:startOverride w:val="6"/>
    </w:lvlOverride>
  </w:num>
  <w:num w:numId="20">
    <w:abstractNumId w:val="1"/>
  </w:num>
  <w:num w:numId="21">
    <w:abstractNumId w:val="14"/>
  </w:num>
  <w:num w:numId="22">
    <w:abstractNumId w:val="14"/>
    <w:lvlOverride w:ilvl="0">
      <w:startOverride w:val="7"/>
    </w:lvlOverride>
  </w:num>
  <w:num w:numId="23">
    <w:abstractNumId w:val="14"/>
    <w:lvlOverride w:ilvl="0">
      <w:lvl w:ilvl="0" w:tplc="5C4E74DE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82F906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0E99B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B00852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B49F7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6E173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94B62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DA1C48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B4D56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</w:num>
  <w:num w:numId="25">
    <w:abstractNumId w:val="4"/>
  </w:num>
  <w:num w:numId="26">
    <w:abstractNumId w:val="4"/>
    <w:lvlOverride w:ilvl="0">
      <w:startOverride w:val="8"/>
    </w:lvlOverride>
  </w:num>
  <w:num w:numId="27">
    <w:abstractNumId w:val="4"/>
    <w:lvlOverride w:ilvl="0">
      <w:lvl w:ilvl="0" w:tplc="B7CCAE40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3621B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DADAC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B8D4F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368B1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2100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B0E4A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FE25D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404B8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7F"/>
    <w:rsid w:val="00035F1F"/>
    <w:rsid w:val="00347D7F"/>
    <w:rsid w:val="005604E7"/>
    <w:rsid w:val="007F7E9A"/>
    <w:rsid w:val="009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FA5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7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numbering" w:customStyle="1" w:styleId="ImportedStyle8">
    <w:name w:val="Imported Style 8"/>
    <w:pPr>
      <w:numPr>
        <w:numId w:val="24"/>
      </w:numPr>
    </w:pPr>
  </w:style>
  <w:style w:type="paragraph" w:customStyle="1" w:styleId="v1gmail-western">
    <w:name w:val="v1gmail-western"/>
    <w:basedOn w:val="Normalny"/>
    <w:rsid w:val="007F7E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7F7E9A"/>
  </w:style>
  <w:style w:type="paragraph" w:styleId="Akapitzlist">
    <w:name w:val="List Paragraph"/>
    <w:basedOn w:val="Normalny"/>
    <w:uiPriority w:val="34"/>
    <w:qFormat/>
    <w:rsid w:val="007F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943</Words>
  <Characters>6184</Characters>
  <Application>Microsoft Office Word</Application>
  <DocSecurity>0</DocSecurity>
  <Lines>309</Lines>
  <Paragraphs>104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2020-07-14T06:21:00Z</dcterms:created>
  <dcterms:modified xsi:type="dcterms:W3CDTF">2021-04-19T09:45:00Z</dcterms:modified>
</cp:coreProperties>
</file>