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E0" w:rsidRPr="006C72C3" w:rsidRDefault="00981241">
      <w:pPr>
        <w:rPr>
          <w:rStyle w:val="None"/>
          <w:rFonts w:ascii="Times New Roman" w:hAnsi="Times New Roman" w:cs="Times New Roman"/>
          <w:b/>
          <w:bCs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EF1FE0" w:rsidRPr="006C72C3" w:rsidRDefault="00EF1FE0">
      <w:pPr>
        <w:rPr>
          <w:rStyle w:val="None"/>
          <w:rFonts w:ascii="Times New Roman" w:hAnsi="Times New Roman" w:cs="Times New Roman"/>
          <w:b/>
          <w:bCs/>
        </w:rPr>
      </w:pPr>
    </w:p>
    <w:p w:rsidR="00EF1FE0" w:rsidRPr="006C72C3" w:rsidRDefault="009812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Literatura angielska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The English literature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Kierunek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studi</w:t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Poziom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studi</w:t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II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w (stacjonarne, </w:t>
            </w:r>
            <w:r w:rsidRPr="006C72C3">
              <w:rPr>
                <w:rStyle w:val="None"/>
                <w:rFonts w:ascii="Times New Roman" w:hAnsi="Times New Roman" w:cs="Times New Roman"/>
              </w:rPr>
              <w:t>niestacjonarne)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Literaturoznawstwo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EF1FE0" w:rsidRPr="006C72C3" w:rsidRDefault="00EF1FE0">
      <w:pPr>
        <w:spacing w:after="0"/>
        <w:rPr>
          <w:rStyle w:val="None"/>
          <w:rFonts w:ascii="Times New Roman" w:hAnsi="Times New Roman" w:cs="Times New Roman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Dr hab. Joanna Klara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Teske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, prof. KUL</w:t>
            </w:r>
          </w:p>
        </w:tc>
      </w:tr>
    </w:tbl>
    <w:p w:rsidR="00EF1FE0" w:rsidRPr="006C72C3" w:rsidRDefault="00EF1FE0">
      <w:pPr>
        <w:widowControl w:val="0"/>
        <w:spacing w:after="0" w:line="240" w:lineRule="auto"/>
        <w:rPr>
          <w:rStyle w:val="None"/>
          <w:rFonts w:ascii="Times New Roman" w:hAnsi="Times New Roman" w:cs="Times New Roman"/>
        </w:rPr>
      </w:pPr>
    </w:p>
    <w:p w:rsidR="00EF1FE0" w:rsidRPr="006C72C3" w:rsidRDefault="00EF1FE0">
      <w:pPr>
        <w:spacing w:after="0"/>
        <w:rPr>
          <w:rStyle w:val="None"/>
          <w:rFonts w:ascii="Times New Roman" w:hAnsi="Times New Roman" w:cs="Times New Roman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Forma zajęć 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Liczba godzin</w:t>
            </w:r>
          </w:p>
          <w:p w:rsidR="00EF1FE0" w:rsidRPr="006C72C3" w:rsidRDefault="00EF1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  <w:proofErr w:type="spellEnd"/>
          </w:p>
          <w:p w:rsidR="00EF1FE0" w:rsidRPr="006C72C3" w:rsidRDefault="00EF1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Punkty ECTS</w:t>
            </w:r>
          </w:p>
          <w:p w:rsidR="00EF1FE0" w:rsidRPr="006C72C3" w:rsidRDefault="00EF1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2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I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lastRenderedPageBreak/>
              <w:t>praktyki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FE0" w:rsidRPr="006C72C3" w:rsidRDefault="00EF1FE0">
            <w:pPr>
              <w:rPr>
                <w:rFonts w:ascii="Times New Roman" w:hAnsi="Times New Roman" w:cs="Times New Roman"/>
              </w:rPr>
            </w:pPr>
          </w:p>
        </w:tc>
      </w:tr>
    </w:tbl>
    <w:p w:rsidR="00EF1FE0" w:rsidRPr="006C72C3" w:rsidRDefault="00EF1FE0">
      <w:pPr>
        <w:widowControl w:val="0"/>
        <w:spacing w:after="0" w:line="240" w:lineRule="auto"/>
        <w:rPr>
          <w:rStyle w:val="None"/>
          <w:rFonts w:ascii="Times New Roman" w:hAnsi="Times New Roman" w:cs="Times New Roman"/>
        </w:rPr>
      </w:pPr>
    </w:p>
    <w:p w:rsidR="00EF1FE0" w:rsidRPr="006C72C3" w:rsidRDefault="00EF1FE0">
      <w:pPr>
        <w:spacing w:after="0"/>
        <w:rPr>
          <w:rStyle w:val="None"/>
          <w:rFonts w:ascii="Times New Roman" w:hAnsi="Times New Roman" w:cs="Times New Roman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977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Zznajomość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języka angielskiego</w:t>
            </w:r>
            <w:r w:rsidRPr="006C72C3">
              <w:rPr>
                <w:rStyle w:val="None"/>
                <w:rFonts w:ascii="Times New Roman" w:hAnsi="Times New Roman" w:cs="Times New Roman"/>
                <w:shd w:val="clear" w:color="auto" w:fill="FFFFFF"/>
              </w:rPr>
              <w:t xml:space="preserve"> B2+/C1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, podstawowa znajomość literatury narracyjnej, podstawowe umiejętności analizy i </w:t>
            </w:r>
            <w:r w:rsidRPr="006C72C3">
              <w:rPr>
                <w:rStyle w:val="None"/>
                <w:rFonts w:ascii="Times New Roman" w:hAnsi="Times New Roman" w:cs="Times New Roman"/>
              </w:rPr>
              <w:t>interpretacji tekstu narracyjnego (terminologia, zasady interpretacji, itp.).</w:t>
            </w:r>
          </w:p>
        </w:tc>
      </w:tr>
    </w:tbl>
    <w:p w:rsidR="00EF1FE0" w:rsidRPr="006C72C3" w:rsidRDefault="00EF1FE0">
      <w:pPr>
        <w:widowControl w:val="0"/>
        <w:spacing w:after="0" w:line="240" w:lineRule="auto"/>
        <w:rPr>
          <w:rStyle w:val="None"/>
          <w:rFonts w:ascii="Times New Roman" w:hAnsi="Times New Roman" w:cs="Times New Roman"/>
        </w:rPr>
      </w:pPr>
    </w:p>
    <w:p w:rsidR="00EF1FE0" w:rsidRPr="006C72C3" w:rsidRDefault="00EF1FE0">
      <w:pPr>
        <w:spacing w:after="0"/>
        <w:rPr>
          <w:rStyle w:val="None"/>
          <w:rFonts w:ascii="Times New Roman" w:hAnsi="Times New Roman" w:cs="Times New Roman"/>
        </w:rPr>
      </w:pPr>
    </w:p>
    <w:p w:rsidR="00EF1FE0" w:rsidRPr="006C72C3" w:rsidRDefault="00EF1FE0">
      <w:pPr>
        <w:spacing w:after="0"/>
        <w:rPr>
          <w:rStyle w:val="None"/>
          <w:rFonts w:ascii="Times New Roman" w:hAnsi="Times New Roman" w:cs="Times New Roman"/>
        </w:rPr>
      </w:pPr>
    </w:p>
    <w:p w:rsidR="00EF1FE0" w:rsidRPr="006C72C3" w:rsidRDefault="0098124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t xml:space="preserve">C1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t>Wi</w:t>
            </w:r>
            <w:r w:rsidRPr="006C72C3">
              <w:rPr>
                <w:rStyle w:val="None"/>
                <w:rFonts w:ascii="Times New Roman" w:hAnsi="Times New Roman" w:cs="Times New Roman"/>
              </w:rPr>
              <w:t>ększa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wrażliwość na znaczenie formy dla przekazu, jaki niesie dzieło sztuki. Lepsze umiejętności analizy i interpretacji powieści. Pog</w:t>
            </w:r>
            <w:r w:rsidRPr="006C72C3">
              <w:rPr>
                <w:rStyle w:val="None"/>
                <w:rFonts w:ascii="Times New Roman" w:hAnsi="Times New Roman" w:cs="Times New Roman"/>
              </w:rPr>
              <w:t>łębiona umiejętność krytycznego  czytania tekst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 krytycznoliterackich.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C2 Głębsza znajomość współczesnej powieści brytyjskiej: w tym trzech konwencji: realistycznej, modernistycznej i postmodernistycznej, w oparciu o wybrane teksty teoretyczne i przykł</w:t>
            </w:r>
            <w:r w:rsidRPr="006C72C3">
              <w:rPr>
                <w:rStyle w:val="None"/>
                <w:rFonts w:ascii="Times New Roman" w:hAnsi="Times New Roman" w:cs="Times New Roman"/>
              </w:rPr>
              <w:t>adowe powieści.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C3</w:t>
            </w:r>
            <w:r w:rsidRPr="006C72C3">
              <w:rPr>
                <w:rStyle w:val="None"/>
                <w:rFonts w:ascii="Times New Roman" w:hAnsi="Times New Roman" w:cs="Times New Roman"/>
                <w:shd w:val="clear" w:color="auto" w:fill="EEEEEE"/>
              </w:rPr>
              <w:t xml:space="preserve"> 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Podstawowa wiedza o poznawczej koncepcji sztuki </w:t>
            </w:r>
          </w:p>
        </w:tc>
      </w:tr>
    </w:tbl>
    <w:p w:rsidR="00EF1FE0" w:rsidRPr="006C72C3" w:rsidRDefault="00EF1FE0" w:rsidP="006C72C3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EF1FE0" w:rsidRPr="006C72C3" w:rsidRDefault="00981241" w:rsidP="006C72C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t>Efekty uczenia się dla przedmiotu wraz z odniesieniem do efekt</w:t>
      </w:r>
      <w:proofErr w:type="spellStart"/>
      <w:r w:rsidRPr="006C72C3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6C72C3">
        <w:rPr>
          <w:rStyle w:val="None"/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5858"/>
        <w:gridCol w:w="2125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WIEDZA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 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Student zna angloj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ęzyczną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terminologi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ę potrzebną do opisu, analizy i interpretacji współczesnej powieści (tj. terminologię teorii utworu narracyjnego). 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 K_W01, 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Student zna oparte na dokonaniach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narratologii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metody analizy formalnej współczesnych tekst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 narracyjnyc</w:t>
            </w:r>
            <w:r w:rsidRPr="006C72C3">
              <w:rPr>
                <w:rStyle w:val="None"/>
                <w:rFonts w:ascii="Times New Roman" w:hAnsi="Times New Roman" w:cs="Times New Roman"/>
              </w:rPr>
              <w:t>h i problemy związane z interpretowaniem tych tekst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K_W04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Student ma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pogłę</w:t>
            </w:r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bion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ą wiedzę na temat historii powieści brytyjskiej w XX wieku, zna konwencje realistyczną, modernistyczną i postmodernistyczną oraz obraz świata, jaki wyrażają 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poprzez typowe dla nich środki formalne.  Student rozumie różne teorie realizmu, modernizmu i postmodernizmu (np. Watta,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McHale’</w:t>
            </w:r>
            <w:r w:rsidRPr="006C72C3">
              <w:rPr>
                <w:rStyle w:val="None"/>
                <w:rFonts w:ascii="Times New Roman" w:hAnsi="Times New Roman" w:cs="Times New Roman"/>
              </w:rPr>
              <w:t>a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Hutcheon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Waugh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).</w:t>
            </w:r>
            <w:r w:rsidRPr="006C72C3">
              <w:rPr>
                <w:rStyle w:val="None"/>
                <w:rFonts w:ascii="Times New Roman" w:hAnsi="Times New Roman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K_W07, K_W08, 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W_04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Student wie, że powieść można rozumieć jako dzieło sztuki (w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kt</w:t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rym forma pełni  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istotną rolę), i że może ona być rozumiana jako narzędzie poznawcze; rozumie także związek między filozofią </w:t>
            </w:r>
            <w:r w:rsidRPr="006C72C3">
              <w:rPr>
                <w:rStyle w:val="None"/>
                <w:rFonts w:ascii="Times New Roman" w:hAnsi="Times New Roman" w:cs="Times New Roman"/>
                <w:lang w:val="sv-SE"/>
              </w:rPr>
              <w:t xml:space="preserve">a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sv-SE"/>
              </w:rPr>
              <w:t>literatur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ą.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K_W07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6C72C3">
              <w:rPr>
                <w:rStyle w:val="None"/>
                <w:rFonts w:ascii="Times New Roman" w:hAnsi="Times New Roman" w:cs="Times New Roman"/>
              </w:rPr>
              <w:t>ĘTNOŚ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CI 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Student potrafi czytać krytycznie teksty krytycznoliterackie.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K_U01</w:t>
            </w:r>
            <w:r w:rsidRPr="006C72C3">
              <w:rPr>
                <w:rStyle w:val="None"/>
                <w:rFonts w:ascii="Times New Roman" w:hAnsi="Times New Roman" w:cs="Times New Roman"/>
              </w:rPr>
              <w:t> 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Student potrafi przeprowadzi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ć analizę i zaproponować interpretację powieści (i innych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utwor</w:t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 narracyjnych, pisanych prozą), korzystając z osią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gni</w:t>
            </w:r>
            <w:r w:rsidRPr="006C72C3">
              <w:rPr>
                <w:rStyle w:val="None"/>
                <w:rFonts w:ascii="Times New Roman" w:hAnsi="Times New Roman" w:cs="Times New Roman"/>
              </w:rPr>
              <w:t>ęć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współczesnej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narratologii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, uwzględniając perspektywę poznawczej teorii sztuki.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K_U02, K_U08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Student umie przedstawić argumenty </w:t>
            </w:r>
            <w:r w:rsidRPr="006C72C3">
              <w:rPr>
                <w:rStyle w:val="None"/>
                <w:rFonts w:ascii="Times New Roman" w:hAnsi="Times New Roman" w:cs="Times New Roman"/>
              </w:rPr>
              <w:t>na rzecz proponowanej przez siebie interpretacji utworu narracyjnego i tekst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 krytycznoliterackich, oraz na rzecz swojej oceny tez przedstawionych  przez innych badaczy w tym zakresie.  Umie logicznie formułować swoje poglądy.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K_U04, 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Student zna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narratologiczną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terminologi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ę w języku angielskim.  Umie precyzyjnie formułować swoje poglądy.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K_U05</w:t>
            </w:r>
          </w:p>
        </w:tc>
      </w:tr>
    </w:tbl>
    <w:p w:rsidR="00EF1FE0" w:rsidRDefault="00EF1FE0" w:rsidP="006C72C3">
      <w:pPr>
        <w:pStyle w:val="Akapitzlist"/>
        <w:widowControl w:val="0"/>
        <w:spacing w:line="240" w:lineRule="auto"/>
        <w:ind w:left="1188"/>
        <w:rPr>
          <w:rStyle w:val="None"/>
          <w:rFonts w:ascii="Times New Roman" w:hAnsi="Times New Roman" w:cs="Times New Roman"/>
        </w:rPr>
      </w:pPr>
    </w:p>
    <w:p w:rsidR="006C72C3" w:rsidRDefault="006C72C3" w:rsidP="006C72C3">
      <w:pPr>
        <w:pStyle w:val="Akapitzlist"/>
        <w:widowControl w:val="0"/>
        <w:spacing w:line="240" w:lineRule="auto"/>
        <w:ind w:left="1188"/>
        <w:rPr>
          <w:rStyle w:val="None"/>
          <w:rFonts w:ascii="Times New Roman" w:hAnsi="Times New Roman" w:cs="Times New Roman"/>
        </w:rPr>
      </w:pPr>
    </w:p>
    <w:p w:rsidR="006C72C3" w:rsidRDefault="006C72C3" w:rsidP="006C72C3">
      <w:pPr>
        <w:pStyle w:val="Akapitzlist"/>
        <w:widowControl w:val="0"/>
        <w:spacing w:line="240" w:lineRule="auto"/>
        <w:ind w:left="1188"/>
        <w:rPr>
          <w:rStyle w:val="None"/>
          <w:rFonts w:ascii="Times New Roman" w:hAnsi="Times New Roman" w:cs="Times New Roman"/>
        </w:rPr>
      </w:pPr>
    </w:p>
    <w:p w:rsidR="006C72C3" w:rsidRDefault="006C72C3" w:rsidP="006C72C3">
      <w:pPr>
        <w:pStyle w:val="Akapitzlist"/>
        <w:widowControl w:val="0"/>
        <w:spacing w:line="240" w:lineRule="auto"/>
        <w:ind w:left="1188"/>
        <w:rPr>
          <w:rStyle w:val="None"/>
          <w:rFonts w:ascii="Times New Roman" w:hAnsi="Times New Roman" w:cs="Times New Roman"/>
        </w:rPr>
      </w:pPr>
    </w:p>
    <w:p w:rsidR="006C72C3" w:rsidRPr="006C72C3" w:rsidRDefault="006C72C3" w:rsidP="006C72C3">
      <w:pPr>
        <w:pStyle w:val="Akapitzlist"/>
        <w:widowControl w:val="0"/>
        <w:spacing w:line="240" w:lineRule="auto"/>
        <w:ind w:left="1188"/>
        <w:rPr>
          <w:rStyle w:val="None"/>
          <w:rFonts w:ascii="Times New Roman" w:hAnsi="Times New Roman" w:cs="Times New Roman"/>
        </w:rPr>
      </w:pPr>
    </w:p>
    <w:p w:rsidR="00EF1FE0" w:rsidRPr="006C72C3" w:rsidRDefault="0098124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lastRenderedPageBreak/>
        <w:t>Opis przedmiotu/ treści programowe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Elementy poznawczej teorii sztuki, forma jako artystyczny środek wyrazu, powieść jako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spos</w:t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b eksploracji  świadomości.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Sposoby wyrażania idei w sztuce. Metody ich odczytywania.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</w:rPr>
              <w:t>Konwencja realistyczna, modernistyczna i postmodernistyczna: por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6C72C3">
              <w:rPr>
                <w:rStyle w:val="None"/>
                <w:rFonts w:ascii="Times New Roman" w:hAnsi="Times New Roman" w:cs="Times New Roman"/>
              </w:rPr>
              <w:t>wnanie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tych konwencji pod względem typowych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środk</w:t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 formalnych i zawartej w nich interpretacji świata.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</w:rPr>
              <w:t>Teoria realizmu (Watt, Lodge)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 oraz J. K.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Rowling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: The Casual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Vacancy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(2012) – jako przykład konwencji realistycznej.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</w:rPr>
              <w:t>Teoria modernizmu (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Woolf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Josipovici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Humphrey) oraz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Eva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Figes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: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Ghosts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(względnie jedna z powieści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Kazuo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Ishiguro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albo Hotel World Ali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Smith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) - jako przykład konwencji </w:t>
            </w:r>
            <w:r w:rsidRPr="006C72C3">
              <w:rPr>
                <w:rStyle w:val="None"/>
                <w:rFonts w:ascii="Times New Roman" w:hAnsi="Times New Roman" w:cs="Times New Roman"/>
              </w:rPr>
              <w:t>modernistycznej.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</w:rPr>
              <w:t>Teoria postmodernizmu (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McHale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Hutcheon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Waugh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Josipovici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) oraz przykłady takich powieś</w:t>
            </w:r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t>ci: B. S. Johnson: Albert Angelo; Julian Barnes: Flaubert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’s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Parrot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; Graham Swift: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Waterland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, Angela Carter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Bloody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Chamber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(dwa albo trzy z tych tekst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</w:t>
            </w:r>
            <w:r w:rsidRPr="006C72C3">
              <w:rPr>
                <w:rStyle w:val="None"/>
                <w:rFonts w:ascii="Times New Roman" w:hAnsi="Times New Roman" w:cs="Times New Roman"/>
              </w:rPr>
              <w:t>).</w:t>
            </w:r>
          </w:p>
        </w:tc>
      </w:tr>
    </w:tbl>
    <w:p w:rsidR="00EF1FE0" w:rsidRPr="006C72C3" w:rsidRDefault="00EF1FE0" w:rsidP="006C72C3">
      <w:pPr>
        <w:widowControl w:val="0"/>
        <w:spacing w:line="240" w:lineRule="auto"/>
        <w:rPr>
          <w:rStyle w:val="None"/>
          <w:rFonts w:ascii="Times New Roman" w:hAnsi="Times New Roman" w:cs="Times New Roman"/>
        </w:rPr>
      </w:pPr>
    </w:p>
    <w:p w:rsidR="00EF1FE0" w:rsidRPr="006C72C3" w:rsidRDefault="009812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t>Metody realizacji i weryfikacji efekt</w:t>
      </w:r>
      <w:proofErr w:type="spellStart"/>
      <w:r w:rsidRPr="006C72C3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6C72C3">
        <w:rPr>
          <w:rStyle w:val="None"/>
          <w:rFonts w:ascii="Times New Roman" w:hAnsi="Times New Roman" w:cs="Times New Roman"/>
          <w:b/>
          <w:bCs/>
        </w:rPr>
        <w:t>w uczenia się</w:t>
      </w: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649"/>
        <w:gridCol w:w="2790"/>
        <w:gridCol w:w="2544"/>
      </w:tblGrid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(lista wyboru)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(lista wyboru)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M</w:t>
            </w:r>
            <w:r w:rsidR="006C72C3">
              <w:rPr>
                <w:rStyle w:val="None"/>
                <w:rFonts w:ascii="Times New Roman" w:hAnsi="Times New Roman" w:cs="Times New Roman"/>
              </w:rPr>
              <w:t>i</w:t>
            </w:r>
            <w:r w:rsidRPr="006C72C3">
              <w:rPr>
                <w:rStyle w:val="None"/>
                <w:rFonts w:ascii="Times New Roman" w:hAnsi="Times New Roman" w:cs="Times New Roman"/>
              </w:rPr>
              <w:t>niwykłady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wprowadzające</w:t>
            </w:r>
          </w:p>
          <w:p w:rsidR="00EF1FE0" w:rsidRPr="006C72C3" w:rsidRDefault="00EF1FE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Analiza tekstu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Obserwacja pracy </w:t>
            </w:r>
            <w:r w:rsidRPr="006C72C3">
              <w:rPr>
                <w:rStyle w:val="None"/>
                <w:rFonts w:ascii="Times New Roman" w:hAnsi="Times New Roman" w:cs="Times New Roman"/>
              </w:rPr>
              <w:t>studenta podczas zajęć</w:t>
            </w:r>
          </w:p>
          <w:p w:rsidR="00EF1FE0" w:rsidRPr="006C72C3" w:rsidRDefault="00EF1FE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Pisemny test 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Zapis w arkuszu ocen</w:t>
            </w:r>
          </w:p>
          <w:p w:rsidR="00EF1FE0" w:rsidRPr="006C72C3" w:rsidRDefault="00EF1FE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Opatrzony oceną (i jeśli to potrzebne także komentarzem) test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Miniwykłady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wprowadzające</w:t>
            </w:r>
          </w:p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Praca z tekstem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Analiza tekstu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Obserwacja pracy studenta podczas zajęć</w:t>
            </w:r>
          </w:p>
          <w:p w:rsidR="00EF1FE0" w:rsidRPr="006C72C3" w:rsidRDefault="00EF1FE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Pisemny test </w:t>
            </w:r>
            <w:r w:rsidRPr="006C72C3">
              <w:rPr>
                <w:rStyle w:val="None"/>
                <w:rFonts w:ascii="Times New Roman" w:hAnsi="Times New Roman" w:cs="Times New Roman"/>
              </w:rPr>
              <w:t>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Zapis w arkuszu ocen</w:t>
            </w:r>
          </w:p>
          <w:p w:rsidR="00EF1FE0" w:rsidRPr="006C72C3" w:rsidRDefault="00EF1FE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Opatrzony oceną (i jeśli to potrzebne także komentarzem) test kontrolny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Analiza tekstu</w:t>
            </w:r>
          </w:p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Miniwykłady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wprowadzające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Ćwiczenie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creative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writing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Obserwacja pracy studenta podczas zajęć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Pisemny test 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Zapis w arkuszu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 ocen</w:t>
            </w:r>
          </w:p>
          <w:p w:rsidR="00EF1FE0" w:rsidRPr="006C72C3" w:rsidRDefault="00EF1FE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Opatrzony oceną (i jeśli to potrzebne także komentarzem) test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Miniwykłady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wprowadzające</w:t>
            </w:r>
          </w:p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Analiza tekstu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Praca z tekstem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Obserwacja pracy studenta podczas zajęć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Pisemny test 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Zapis w arkuszu ocen</w:t>
            </w:r>
          </w:p>
          <w:p w:rsidR="00EF1FE0" w:rsidRPr="006C72C3" w:rsidRDefault="00EF1FE0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Opatrzony oceną (i jeśli to potrzebne </w:t>
            </w:r>
            <w:r w:rsidRPr="006C72C3">
              <w:rPr>
                <w:rStyle w:val="None"/>
                <w:rFonts w:ascii="Times New Roman" w:hAnsi="Times New Roman" w:cs="Times New Roman"/>
              </w:rPr>
              <w:t>także komentarzem) test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FE0" w:rsidRPr="006C72C3" w:rsidRDefault="00981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6C72C3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Dyskusja nad tekstami krytycznoliterackimi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Obserwacja udziału studenta podczas dyskusji.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Pisemny test 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Zapis w arkuszu ocen.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Opatrzony oceną (i jeśli to potrzebne także komentarzem) test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Analiza i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 interpretacja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utwor</w:t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>w literackich.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Ćwiczenie typu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creative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writing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(praca w zespole)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Obserwacja udziału studenta podczas dyskusji.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Pisemny test 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Zapis w arkuszu ocen.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Opatrzony oceną (i jeśli to potrzebne także komentarzem) test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Dyskusja </w:t>
            </w:r>
            <w:r w:rsidRPr="006C72C3">
              <w:rPr>
                <w:rStyle w:val="None"/>
                <w:rFonts w:ascii="Times New Roman" w:hAnsi="Times New Roman" w:cs="Times New Roman"/>
              </w:rPr>
              <w:t>nad tekstami krytycznoliterackimi i tekstami literackimi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Obserwacja udziału studenta podczas dyskusji.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Pisemny test 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Zapis w arkuszu ocen 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Opatrzony oceną (i jeśli to potrzebne także komentarzem) test.</w:t>
            </w:r>
          </w:p>
        </w:tc>
      </w:tr>
      <w:tr w:rsidR="00EF1FE0" w:rsidRPr="006C72C3" w:rsidT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U_04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Analiza tekstu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Obserwacja </w:t>
            </w:r>
            <w:r w:rsidRPr="006C72C3">
              <w:rPr>
                <w:rStyle w:val="None"/>
                <w:rFonts w:ascii="Times New Roman" w:hAnsi="Times New Roman" w:cs="Times New Roman"/>
              </w:rPr>
              <w:t>udziału studenta podczas dyskusji.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Pisemny test kontrolny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Style w:val="None"/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Zapis w arkuszu ocen.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Opatrzony oceną (i jeśli to potrzebne także komentarzem) test</w:t>
            </w:r>
          </w:p>
        </w:tc>
      </w:tr>
    </w:tbl>
    <w:p w:rsidR="00EF1FE0" w:rsidRPr="006C72C3" w:rsidRDefault="00EF1FE0" w:rsidP="006C72C3">
      <w:pPr>
        <w:widowControl w:val="0"/>
        <w:spacing w:line="240" w:lineRule="auto"/>
        <w:rPr>
          <w:rStyle w:val="None"/>
          <w:rFonts w:ascii="Times New Roman" w:hAnsi="Times New Roman" w:cs="Times New Roman"/>
        </w:rPr>
      </w:pPr>
    </w:p>
    <w:p w:rsidR="00EF1FE0" w:rsidRPr="006C72C3" w:rsidRDefault="00EF1FE0">
      <w:pPr>
        <w:spacing w:after="0"/>
        <w:rPr>
          <w:rStyle w:val="None"/>
          <w:rFonts w:ascii="Times New Roman" w:hAnsi="Times New Roman" w:cs="Times New Roman"/>
        </w:rPr>
      </w:pPr>
    </w:p>
    <w:p w:rsidR="00EF1FE0" w:rsidRPr="006C72C3" w:rsidRDefault="0098124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t>Kryteria oceny, wagi…</w:t>
      </w:r>
    </w:p>
    <w:p w:rsidR="00EF1FE0" w:rsidRDefault="00981241" w:rsidP="006C72C3">
      <w:pPr>
        <w:spacing w:after="0" w:line="240" w:lineRule="auto"/>
        <w:ind w:left="360"/>
        <w:jc w:val="both"/>
        <w:rPr>
          <w:rStyle w:val="None"/>
          <w:rFonts w:ascii="Times New Roman" w:hAnsi="Times New Roman" w:cs="Times New Roman"/>
        </w:rPr>
      </w:pPr>
      <w:r w:rsidRPr="006C72C3">
        <w:rPr>
          <w:rStyle w:val="None"/>
          <w:rFonts w:ascii="Times New Roman" w:hAnsi="Times New Roman" w:cs="Times New Roman"/>
        </w:rPr>
        <w:t xml:space="preserve">Test sprawdzający znajomość </w:t>
      </w:r>
      <w:r w:rsidRPr="006C72C3">
        <w:rPr>
          <w:rStyle w:val="None"/>
          <w:rFonts w:ascii="Times New Roman" w:hAnsi="Times New Roman" w:cs="Times New Roman"/>
          <w:lang w:val="it-IT"/>
        </w:rPr>
        <w:t>materia</w:t>
      </w:r>
      <w:proofErr w:type="spellStart"/>
      <w:r w:rsidRPr="006C72C3">
        <w:rPr>
          <w:rStyle w:val="None"/>
          <w:rFonts w:ascii="Times New Roman" w:hAnsi="Times New Roman" w:cs="Times New Roman"/>
        </w:rPr>
        <w:t>łu</w:t>
      </w:r>
      <w:proofErr w:type="spellEnd"/>
      <w:r w:rsidRPr="006C72C3">
        <w:rPr>
          <w:rStyle w:val="None"/>
          <w:rFonts w:ascii="Times New Roman" w:hAnsi="Times New Roman" w:cs="Times New Roman"/>
        </w:rPr>
        <w:t>: teorii oraz om</w:t>
      </w:r>
      <w:proofErr w:type="spellStart"/>
      <w:r w:rsidRPr="006C72C3">
        <w:rPr>
          <w:rStyle w:val="None"/>
          <w:rFonts w:ascii="Times New Roman" w:hAnsi="Times New Roman" w:cs="Times New Roman"/>
          <w:lang w:val="es-ES_tradnl"/>
        </w:rPr>
        <w:t>ó</w:t>
      </w:r>
      <w:r w:rsidRPr="006C72C3">
        <w:rPr>
          <w:rStyle w:val="None"/>
          <w:rFonts w:ascii="Times New Roman" w:hAnsi="Times New Roman" w:cs="Times New Roman"/>
        </w:rPr>
        <w:t>wionych</w:t>
      </w:r>
      <w:proofErr w:type="spellEnd"/>
      <w:r w:rsidRPr="006C72C3">
        <w:rPr>
          <w:rStyle w:val="None"/>
          <w:rFonts w:ascii="Times New Roman" w:hAnsi="Times New Roman" w:cs="Times New Roman"/>
        </w:rPr>
        <w:t xml:space="preserve"> tekst</w:t>
      </w:r>
      <w:proofErr w:type="spellStart"/>
      <w:r w:rsidRPr="006C72C3">
        <w:rPr>
          <w:rStyle w:val="None"/>
          <w:rFonts w:ascii="Times New Roman" w:hAnsi="Times New Roman" w:cs="Times New Roman"/>
          <w:lang w:val="es-ES_tradnl"/>
        </w:rPr>
        <w:t>ó</w:t>
      </w:r>
      <w:proofErr w:type="spellEnd"/>
      <w:r w:rsidRPr="006C72C3">
        <w:rPr>
          <w:rStyle w:val="None"/>
          <w:rFonts w:ascii="Times New Roman" w:hAnsi="Times New Roman" w:cs="Times New Roman"/>
        </w:rPr>
        <w:t>w literackich, a także umiejętności analizy i interpretacji tekst</w:t>
      </w:r>
      <w:proofErr w:type="spellStart"/>
      <w:r w:rsidRPr="006C72C3">
        <w:rPr>
          <w:rStyle w:val="None"/>
          <w:rFonts w:ascii="Times New Roman" w:hAnsi="Times New Roman" w:cs="Times New Roman"/>
          <w:lang w:val="es-ES_tradnl"/>
        </w:rPr>
        <w:t>ó</w:t>
      </w:r>
      <w:proofErr w:type="spellEnd"/>
      <w:r w:rsidRPr="006C72C3">
        <w:rPr>
          <w:rStyle w:val="None"/>
          <w:rFonts w:ascii="Times New Roman" w:hAnsi="Times New Roman" w:cs="Times New Roman"/>
        </w:rPr>
        <w:t xml:space="preserve">w narracyjnych pod </w:t>
      </w:r>
      <w:proofErr w:type="spellStart"/>
      <w:r w:rsidRPr="006C72C3">
        <w:rPr>
          <w:rStyle w:val="None"/>
          <w:rFonts w:ascii="Times New Roman" w:hAnsi="Times New Roman" w:cs="Times New Roman"/>
        </w:rPr>
        <w:t>ką</w:t>
      </w:r>
      <w:proofErr w:type="spellEnd"/>
      <w:r w:rsidRPr="006C72C3">
        <w:rPr>
          <w:rStyle w:val="None"/>
          <w:rFonts w:ascii="Times New Roman" w:hAnsi="Times New Roman" w:cs="Times New Roman"/>
          <w:lang w:val="pt-PT"/>
        </w:rPr>
        <w:t>tem u</w:t>
      </w:r>
      <w:proofErr w:type="spellStart"/>
      <w:r w:rsidRPr="006C72C3">
        <w:rPr>
          <w:rStyle w:val="None"/>
          <w:rFonts w:ascii="Times New Roman" w:hAnsi="Times New Roman" w:cs="Times New Roman"/>
        </w:rPr>
        <w:t>żytych</w:t>
      </w:r>
      <w:proofErr w:type="spellEnd"/>
      <w:r w:rsidRPr="006C72C3">
        <w:rPr>
          <w:rStyle w:val="None"/>
          <w:rFonts w:ascii="Times New Roman" w:hAnsi="Times New Roman" w:cs="Times New Roman"/>
        </w:rPr>
        <w:t xml:space="preserve"> w nich technik narracyjnych  oraz innych </w:t>
      </w:r>
      <w:proofErr w:type="spellStart"/>
      <w:r w:rsidRPr="006C72C3">
        <w:rPr>
          <w:rStyle w:val="None"/>
          <w:rFonts w:ascii="Times New Roman" w:hAnsi="Times New Roman" w:cs="Times New Roman"/>
        </w:rPr>
        <w:t>środk</w:t>
      </w:r>
      <w:r w:rsidRPr="006C72C3">
        <w:rPr>
          <w:rStyle w:val="None"/>
          <w:rFonts w:ascii="Times New Roman" w:hAnsi="Times New Roman" w:cs="Times New Roman"/>
          <w:lang w:val="es-ES_tradnl"/>
        </w:rPr>
        <w:t>ó</w:t>
      </w:r>
      <w:proofErr w:type="spellEnd"/>
      <w:r w:rsidRPr="006C72C3">
        <w:rPr>
          <w:rStyle w:val="None"/>
          <w:rFonts w:ascii="Times New Roman" w:hAnsi="Times New Roman" w:cs="Times New Roman"/>
        </w:rPr>
        <w:t>w wyrazu, konwencji, jaką reprezentują,  i ich zawartości ideologicznej.</w:t>
      </w:r>
    </w:p>
    <w:p w:rsidR="006C72C3" w:rsidRDefault="006C72C3" w:rsidP="006C72C3">
      <w:pPr>
        <w:spacing w:after="0" w:line="240" w:lineRule="auto"/>
        <w:ind w:left="360"/>
        <w:jc w:val="both"/>
        <w:rPr>
          <w:rStyle w:val="None"/>
          <w:rFonts w:ascii="Times New Roman" w:hAnsi="Times New Roman" w:cs="Times New Roman"/>
        </w:rPr>
      </w:pPr>
    </w:p>
    <w:p w:rsidR="006C72C3" w:rsidRDefault="006C72C3" w:rsidP="006C72C3">
      <w:pPr>
        <w:spacing w:after="0" w:line="240" w:lineRule="auto"/>
        <w:ind w:left="360"/>
        <w:jc w:val="both"/>
        <w:rPr>
          <w:rStyle w:val="None"/>
          <w:rFonts w:ascii="Times New Roman" w:hAnsi="Times New Roman" w:cs="Times New Roman"/>
        </w:rPr>
      </w:pPr>
    </w:p>
    <w:p w:rsidR="006C72C3" w:rsidRDefault="006C72C3" w:rsidP="006C72C3">
      <w:pPr>
        <w:spacing w:after="0" w:line="240" w:lineRule="auto"/>
        <w:ind w:left="360"/>
        <w:jc w:val="both"/>
        <w:rPr>
          <w:rStyle w:val="None"/>
          <w:rFonts w:ascii="Times New Roman" w:hAnsi="Times New Roman" w:cs="Times New Roman"/>
        </w:rPr>
      </w:pPr>
    </w:p>
    <w:p w:rsidR="006C72C3" w:rsidRDefault="006C72C3" w:rsidP="006C72C3">
      <w:pPr>
        <w:spacing w:after="0" w:line="240" w:lineRule="auto"/>
        <w:ind w:left="360"/>
        <w:jc w:val="both"/>
        <w:rPr>
          <w:rStyle w:val="None"/>
          <w:rFonts w:ascii="Times New Roman" w:hAnsi="Times New Roman" w:cs="Times New Roman"/>
        </w:rPr>
      </w:pPr>
    </w:p>
    <w:p w:rsidR="006C72C3" w:rsidRDefault="006C72C3" w:rsidP="006C72C3">
      <w:pPr>
        <w:spacing w:after="0" w:line="240" w:lineRule="auto"/>
        <w:ind w:left="360"/>
        <w:jc w:val="both"/>
        <w:rPr>
          <w:rStyle w:val="None"/>
          <w:rFonts w:ascii="Times New Roman" w:hAnsi="Times New Roman" w:cs="Times New Roman"/>
        </w:rPr>
      </w:pPr>
    </w:p>
    <w:p w:rsidR="006C72C3" w:rsidRPr="006C72C3" w:rsidRDefault="006C72C3" w:rsidP="006C72C3">
      <w:pPr>
        <w:spacing w:after="0" w:line="240" w:lineRule="auto"/>
        <w:ind w:left="360"/>
        <w:jc w:val="both"/>
        <w:rPr>
          <w:rStyle w:val="None"/>
          <w:rFonts w:ascii="Times New Roman" w:hAnsi="Times New Roman" w:cs="Times New Roman"/>
        </w:rPr>
      </w:pPr>
    </w:p>
    <w:p w:rsidR="00EF1FE0" w:rsidRPr="006C72C3" w:rsidRDefault="00EF1FE0">
      <w:pPr>
        <w:spacing w:after="0" w:line="240" w:lineRule="auto"/>
        <w:ind w:left="1080"/>
        <w:rPr>
          <w:rStyle w:val="None"/>
          <w:rFonts w:ascii="Times New Roman" w:hAnsi="Times New Roman" w:cs="Times New Roman"/>
        </w:rPr>
      </w:pPr>
    </w:p>
    <w:p w:rsidR="00EF1FE0" w:rsidRPr="006C72C3" w:rsidRDefault="009812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6C72C3">
        <w:rPr>
          <w:rStyle w:val="None"/>
          <w:rFonts w:ascii="Times New Roman" w:hAnsi="Times New Roman" w:cs="Times New Roman"/>
          <w:b/>
          <w:bCs/>
        </w:rPr>
        <w:lastRenderedPageBreak/>
        <w:t>Obciążenie pracą stude</w:t>
      </w:r>
      <w:r w:rsidRPr="006C72C3">
        <w:rPr>
          <w:rStyle w:val="None"/>
          <w:rFonts w:ascii="Times New Roman" w:hAnsi="Times New Roman" w:cs="Times New Roman"/>
          <w:b/>
          <w:bCs/>
        </w:rPr>
        <w:t>nta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60</w:t>
            </w:r>
          </w:p>
        </w:tc>
      </w:tr>
    </w:tbl>
    <w:p w:rsidR="00EF1FE0" w:rsidRPr="006C72C3" w:rsidRDefault="00EF1FE0" w:rsidP="006C72C3">
      <w:pPr>
        <w:widowControl w:val="0"/>
        <w:spacing w:line="240" w:lineRule="auto"/>
        <w:rPr>
          <w:rStyle w:val="None"/>
          <w:rFonts w:ascii="Times New Roman" w:hAnsi="Times New Roman" w:cs="Times New Roman"/>
        </w:rPr>
      </w:pPr>
    </w:p>
    <w:p w:rsidR="00EF1FE0" w:rsidRPr="006C72C3" w:rsidRDefault="00EF1FE0">
      <w:pPr>
        <w:spacing w:after="0"/>
        <w:rPr>
          <w:rStyle w:val="None"/>
          <w:rFonts w:ascii="Times New Roman" w:hAnsi="Times New Roman" w:cs="Times New Roman"/>
          <w:b/>
          <w:bCs/>
        </w:rPr>
      </w:pPr>
    </w:p>
    <w:p w:rsidR="00EF1FE0" w:rsidRPr="006C72C3" w:rsidRDefault="0098124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6C72C3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6C72C3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2C3" w:rsidRPr="006C72C3" w:rsidRDefault="006C72C3" w:rsidP="006C72C3">
            <w:pPr>
              <w:spacing w:after="0"/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t>Teksty krytyczno-literackie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  <w:t>Borowiecka, Ewa. “Wartość poznawcza w dziele sztuki,” “Trzy rodzaje wartości poznawczych w sztuce.” Poznawcza wartość sztuki. Lublin: Wydawnictwo Lubelskie, 1986. 172-190.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Hawthorn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Jeremy.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Studying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 the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</w:rPr>
              <w:t>Novel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</w:rPr>
              <w:t xml:space="preserve">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1985. London: Hodder Education, 2005.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Hutcheon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 xml:space="preserve">, Linda.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“Theorizing the Postmodern: Towards a Poetics.” A Poetics of Postmodernism: History, Theory, Fiction. London: Routledge, 2003. 3-21.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Josipovici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, Gabriel. “The Lessons of Modernism.” The Lessons of Modernism and other Essays. Basingstoke: Macmillan, 1977. 109-123.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 xml:space="preserve">Lodge,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David.“The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Novelist at the Crossroads.” The Novel Today: Contemporary Writers on Modern Fiction. Rev. ed. Ed. M. Bradbury. London: Fontana P, 1990. 87-114.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 xml:space="preserve">Markiewicz, Henryk. </w:t>
            </w:r>
            <w:r w:rsidRPr="006C72C3">
              <w:rPr>
                <w:rStyle w:val="None"/>
                <w:rFonts w:ascii="Times New Roman" w:hAnsi="Times New Roman" w:cs="Times New Roman"/>
              </w:rPr>
              <w:t xml:space="preserve">“Ideologia a dzieło literackie.” Przekroje i zbliżenia dawne i nowe.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Warszawa, PWN, 1976. 254-267. Print.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>McHale, Brian. Postmodernist Fiction. New York: Methuen, 1987. (esp. pp. 3-11).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Teske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, Joanna Klara. Cognitive Strategies of Realist, Modernist and Postmodern Fiction." Golden Epochs and Dark Ages: Perspectives on the Past. Lublin: KUL Publishing House, 2016. 195-216.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>---. Contradictions in Art: The Case of Postmodern Fiction. Lublin, 2016.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 xml:space="preserve">---. “The Three Stages in the History of the Novel - Realism, Modernism and Postmodernism: A Reflection of the Evolution of Reality in Karl Popper's Model of the Three Worlds.” PASE Papers 2007. Vol.2 Studies in Culture and Literature. Ed.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Wojciech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Kalaga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, Marzena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Kublisz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and Jacek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Mydla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. Katowice: Para, 2007. 388-97.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>Watt, Ian. “Realism and the Novel.” English Literature and British Philosophy: A Collection of Critical Essays. Ed. S. P. Rosenbaum. Chicago: U of Chicago P, 1971. 65-85.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>Waugh, Patricia. Metafiction: The Theory and Practice of Self-Conscious Fiction. London: Methuen, 1985.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 xml:space="preserve">Woolf, Virginia.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“</w:t>
            </w:r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t>Modern Fiction.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” Collected Essays by Virginia Woolf. Vol. 2. London: Hogarth, 1966. 103-10. 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es-ES_tradnl"/>
              </w:rPr>
              <w:t>Literatura pi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ękna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przynajmniej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trzy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podanych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niżej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pozycji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)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it-IT"/>
              </w:rPr>
              <w:t>B. S. Johnson: Albert Angelo (1964)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>Angela Carter: The Bloody Chamber (1979)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nl-NL"/>
              </w:rPr>
              <w:t>Graham Swift: Waterland (1983)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lastRenderedPageBreak/>
              <w:t>Julian Barnes: Flaubert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’s Parrot (1984)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 xml:space="preserve">Eva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Figes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Ghosts (1988)</w:t>
            </w:r>
          </w:p>
          <w:p w:rsidR="006C72C3" w:rsidRPr="006C72C3" w:rsidRDefault="006C72C3" w:rsidP="006C72C3">
            <w:pPr>
              <w:spacing w:after="0"/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Kazuo Ishiguro: The Remains of the Day (1989)</w:t>
            </w:r>
          </w:p>
          <w:p w:rsidR="006C72C3" w:rsidRPr="006C72C3" w:rsidRDefault="006C72C3" w:rsidP="006C72C3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Ali Smith: Hotel World (2001)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  <w:t>J. K. Rowling: The Casual Vacancy (2012)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</w:rPr>
              <w:lastRenderedPageBreak/>
              <w:t>Literatura uzupełniająca</w:t>
            </w:r>
          </w:p>
        </w:tc>
      </w:tr>
      <w:tr w:rsidR="00EF1FE0" w:rsidRPr="006C7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1FE0" w:rsidRPr="006C72C3" w:rsidRDefault="00981241">
            <w:pPr>
              <w:spacing w:after="0"/>
              <w:rPr>
                <w:rStyle w:val="None"/>
                <w:rFonts w:ascii="Times New Roman" w:hAnsi="Times New Roman" w:cs="Times New Roman"/>
                <w:lang w:val="en-US"/>
              </w:rPr>
            </w:pP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Bardbury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, Malcolm. Introduction to the 1990 Edition. The Novel Today: Contemporary Writers on Modern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Fiction. Rev. ed. Ed. M. Bradbury. London: Fontana P, 1990. 1-12.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Conrad, Joseph. Preface to “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The Nigger of the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pt-PT"/>
              </w:rPr>
              <w:t>Narcissus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pt-PT"/>
              </w:rPr>
              <w:t>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’”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Three Great Tales. New York: Random House, [1958]. vii-xi.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Head, Dominic.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“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Beyond 2000.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”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The Cambridge Introduction to Modern Brit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ish Fiction, 1950-2000. Cambridge: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Cambrigde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UP, 2003. 224-259.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Humphrey, Robert. Stream of Consciousness in the Modern Novel. Berkeley: U of California P, 1958.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Levenson, Michael.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“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Consciousness,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” “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Authority.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”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A Genealogy of Modernism: A Study of English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Literary Doctrine 1908-1922. Cambridge: Cambridge UP, 1984. 1-36.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Lodge, David. Modernism, </w:t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Antimodernism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, and Postmodernism. Birmingham: U of Birmingham, 1977.</w:t>
            </w:r>
          </w:p>
          <w:p w:rsidR="00EF1FE0" w:rsidRPr="006C72C3" w:rsidRDefault="00981241">
            <w:pPr>
              <w:rPr>
                <w:rFonts w:ascii="Times New Roman" w:hAnsi="Times New Roman" w:cs="Times New Roman"/>
              </w:rPr>
            </w:pP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---. “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The Novel Today: Still at the Crossroads?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”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The Practice of Writing. London: Penguin, 1997.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 3-19.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t>Schorer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de-DE"/>
              </w:rPr>
              <w:t xml:space="preserve">, Mark.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“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Technique as Discovery.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”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20th Century Literary Criticism: A Reader. Ed. David Lodge. London: Longman, 1983. 387-400.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Teske</w:t>
            </w:r>
            <w:proofErr w:type="spellEnd"/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 xml:space="preserve">, Joanna Klara. Contradictions in Art: The Case of Postmodern Fiction. Lublin: KUL Publishing House, 2016. </w:t>
            </w:r>
            <w:r w:rsidRPr="006C72C3">
              <w:rPr>
                <w:rStyle w:val="None"/>
                <w:rFonts w:ascii="Times New Roman" w:hAnsi="Times New Roman" w:cs="Times New Roman"/>
                <w:lang w:val="en-US"/>
              </w:rPr>
              <w:t>(chapters 2 and 7).</w:t>
            </w:r>
            <w:r w:rsidRPr="006C72C3">
              <w:rPr>
                <w:rStyle w:val="None"/>
                <w:rFonts w:ascii="Times New Roman" w:hAnsi="Times New Roman" w:cs="Times New Roman"/>
              </w:rPr>
              <w:br/>
            </w:r>
            <w:r w:rsidRPr="006C72C3">
              <w:rPr>
                <w:rStyle w:val="None"/>
                <w:rFonts w:ascii="Times New Roman" w:hAnsi="Times New Roman" w:cs="Times New Roman"/>
              </w:rPr>
              <w:t>---. “Treść formy..." Aspekty Filozoficzno-Prozatorskie 9-16. (2004-5): 30-39.</w:t>
            </w:r>
          </w:p>
        </w:tc>
      </w:tr>
    </w:tbl>
    <w:p w:rsidR="00EF1FE0" w:rsidRPr="006C72C3" w:rsidRDefault="00EF1FE0" w:rsidP="006C72C3">
      <w:pPr>
        <w:widowControl w:val="0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F1FE0" w:rsidRPr="006C72C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41" w:rsidRDefault="00981241">
      <w:pPr>
        <w:spacing w:after="0" w:line="240" w:lineRule="auto"/>
      </w:pPr>
      <w:r>
        <w:separator/>
      </w:r>
    </w:p>
  </w:endnote>
  <w:endnote w:type="continuationSeparator" w:id="0">
    <w:p w:rsidR="00981241" w:rsidRDefault="0098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FE0" w:rsidRDefault="00EF1FE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41" w:rsidRDefault="00981241">
      <w:pPr>
        <w:spacing w:after="0" w:line="240" w:lineRule="auto"/>
      </w:pPr>
      <w:r>
        <w:separator/>
      </w:r>
    </w:p>
  </w:footnote>
  <w:footnote w:type="continuationSeparator" w:id="0">
    <w:p w:rsidR="00981241" w:rsidRDefault="0098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FE0" w:rsidRDefault="00981241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 do dokumentacji programowej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2FE"/>
    <w:multiLevelType w:val="hybridMultilevel"/>
    <w:tmpl w:val="2BC6B612"/>
    <w:styleLink w:val="ImportedStyle1"/>
    <w:lvl w:ilvl="0" w:tplc="55180B2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A191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E94B0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8B10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C41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BCA4F4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D8F7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FE20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BA9E94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6F078F"/>
    <w:multiLevelType w:val="hybridMultilevel"/>
    <w:tmpl w:val="2BC6B612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8A0A1810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38E7F6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A264CA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50DC66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22608A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023A04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DE84B6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2840AE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E0731A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1"/>
    <w:lvlOverride w:ilvl="0"/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E0"/>
    <w:rsid w:val="006C72C3"/>
    <w:rsid w:val="00981241"/>
    <w:rsid w:val="00E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7D5C0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1442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2020-07-16T07:30:00Z</dcterms:created>
  <dcterms:modified xsi:type="dcterms:W3CDTF">2020-07-16T07:33:00Z</dcterms:modified>
</cp:coreProperties>
</file>