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85" w:rsidRPr="00B74E85" w:rsidRDefault="00B74E85" w:rsidP="00B74E8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B74E85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B74E85" w:rsidRPr="00B74E85" w:rsidRDefault="00B74E85" w:rsidP="00B74E8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B74E85" w:rsidRPr="00B74E85" w:rsidRDefault="00B74E85" w:rsidP="00B74E85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74E85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40"/>
      </w:tblGrid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Funkcjonalna gramatyka kontrastywna</w:t>
            </w:r>
          </w:p>
        </w:tc>
      </w:tr>
      <w:tr w:rsidR="00B74E85" w:rsidRP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B74E85">
              <w:rPr>
                <w:rFonts w:ascii="Times New Roman" w:hAnsi="Times New Roman" w:cs="Times New Roman"/>
                <w:color w:val="000000"/>
              </w:rPr>
              <w:t>Functional</w:t>
            </w:r>
            <w:proofErr w:type="spellEnd"/>
            <w:r w:rsidRPr="00B74E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4E85">
              <w:rPr>
                <w:rFonts w:ascii="Times New Roman" w:hAnsi="Times New Roman" w:cs="Times New Roman"/>
                <w:color w:val="000000"/>
              </w:rPr>
              <w:t>contrastive</w:t>
            </w:r>
            <w:proofErr w:type="spellEnd"/>
            <w:r w:rsidRPr="00B74E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4E85">
              <w:rPr>
                <w:rFonts w:ascii="Times New Roman" w:hAnsi="Times New Roman" w:cs="Times New Roman"/>
                <w:color w:val="000000"/>
              </w:rPr>
              <w:t>grammar</w:t>
            </w:r>
            <w:proofErr w:type="spellEnd"/>
          </w:p>
        </w:tc>
      </w:tr>
      <w:tr w:rsidR="00B74E85" w:rsidRP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B74E85" w:rsidRP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B74E85" w:rsidRP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stacjonarne</w:t>
            </w:r>
          </w:p>
        </w:tc>
      </w:tr>
      <w:tr w:rsidR="00B74E85" w:rsidRP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językoznawstwo</w:t>
            </w:r>
          </w:p>
        </w:tc>
      </w:tr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B74E85" w:rsidRPr="00B74E85" w:rsidRDefault="00B74E85" w:rsidP="00B74E85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082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40"/>
      </w:tblGrid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Dr Marietta Izdebska</w:t>
            </w:r>
          </w:p>
        </w:tc>
      </w:tr>
    </w:tbl>
    <w:p w:rsidR="00B74E85" w:rsidRPr="00B74E85" w:rsidRDefault="00B74E85" w:rsidP="00B74E85">
      <w:pPr>
        <w:autoSpaceDE w:val="0"/>
        <w:autoSpaceDN w:val="0"/>
        <w:adjustRightInd w:val="0"/>
        <w:ind w:left="108" w:hanging="108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080"/>
        <w:gridCol w:w="2080"/>
        <w:gridCol w:w="2495"/>
      </w:tblGrid>
      <w:tr w:rsidR="00B74E85" w:rsidRPr="00B74E85" w:rsidTr="00B74E8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B74E85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bookmarkStart w:id="0" w:name="_GoBack"/>
            <w:bookmarkEnd w:id="0"/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B74E85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4E85" w:rsidRPr="00B74E85" w:rsidRDefault="00B74E85" w:rsidP="00B74E85">
      <w:pPr>
        <w:autoSpaceDE w:val="0"/>
        <w:autoSpaceDN w:val="0"/>
        <w:adjustRightInd w:val="0"/>
        <w:ind w:left="108" w:hanging="108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6660"/>
      </w:tblGrid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 w:themeColor="text1"/>
              </w:rPr>
              <w:t>Poziom j</w:t>
            </w:r>
            <w:r>
              <w:rPr>
                <w:rFonts w:ascii="Times New Roman" w:hAnsi="Times New Roman" w:cs="Times New Roman"/>
                <w:color w:val="000000" w:themeColor="text1"/>
              </w:rPr>
              <w:t>ę</w:t>
            </w:r>
            <w:r w:rsidRPr="00B74E85">
              <w:rPr>
                <w:rFonts w:ascii="Times New Roman" w:hAnsi="Times New Roman" w:cs="Times New Roman"/>
                <w:color w:val="000000" w:themeColor="text1"/>
              </w:rPr>
              <w:t>zyka B2+/C1</w:t>
            </w:r>
          </w:p>
        </w:tc>
      </w:tr>
    </w:tbl>
    <w:p w:rsidR="00B74E85" w:rsidRPr="00B74E85" w:rsidRDefault="00B74E85" w:rsidP="00B74E85">
      <w:pPr>
        <w:autoSpaceDE w:val="0"/>
        <w:autoSpaceDN w:val="0"/>
        <w:adjustRightInd w:val="0"/>
        <w:ind w:left="108" w:hanging="108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numPr>
          <w:ilvl w:val="0"/>
          <w:numId w:val="4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74E85">
        <w:rPr>
          <w:rFonts w:ascii="Times New Roman" w:hAnsi="Times New Roman" w:cs="Times New Roman"/>
          <w:b/>
          <w:bCs/>
          <w:color w:val="000000"/>
        </w:rPr>
        <w:t xml:space="preserve">Cele kształcenia dla przedmiotu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C1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Uzyskanie wiedzy i umiejętności w zakresie podobieństw i różnic pomiędzy strukturalną organizacją języków: polskiego i angielskiego.</w:t>
            </w:r>
          </w:p>
        </w:tc>
      </w:tr>
      <w:tr w:rsidR="00B74E85" w:rsidRP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C2 Uzyskanie wiedzy i umiejętności w zakresie podobieństw i różnic w funkcjonalno-komunikacyjnym wykorzystywaniu struktur językowych oraz na poziomie komunikacji tekstowej w językach: polskim i angielskim.</w:t>
            </w:r>
          </w:p>
        </w:tc>
      </w:tr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C3 Umiejętność wykorzystania zdobytej wiedzy dla potrzeb przekładu.</w:t>
            </w:r>
          </w:p>
        </w:tc>
      </w:tr>
    </w:tbl>
    <w:p w:rsidR="00B74E85" w:rsidRPr="00B74E85" w:rsidRDefault="00B74E85" w:rsidP="00B74E85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numPr>
          <w:ilvl w:val="0"/>
          <w:numId w:val="7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color w:val="000000"/>
        </w:rPr>
      </w:pPr>
      <w:r w:rsidRPr="00B74E85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p w:rsidR="00B74E85" w:rsidRPr="00B74E85" w:rsidRDefault="00B74E85" w:rsidP="00B74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5640"/>
        <w:gridCol w:w="2320"/>
      </w:tblGrid>
      <w:tr w:rsidR="00B74E85" w:rsidRPr="00B74E85" w:rsidTr="00B74E85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Student posiada wiedzę na temat części mowy, części zdania, oraz kategorii leksykalno-gramatycznych w aspekcie kontrastywnym.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 xml:space="preserve">K_W06 </w:t>
            </w: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Student rozpoznaje podstawowe gramatyczne jak i zaawansowane idiomatyczne mechanizmy funkcjonowania języka w szczegółowym odniesieniu do języka angielskiego i porównawczym odniesieniu do języka polskiego.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K_W03</w:t>
            </w: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Student stosuje wiedzę z zakresu różnic gramatycznych między językiem angielskim i polskim w przekładzie, dokonuje przekładu w obrębie języka polskiego i angielskiego stosując poprawne odpowiedniki strukturalne i funkcjonalne.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K_U06</w:t>
            </w: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B74E85" w:rsidRPr="00B74E85" w:rsidTr="00B74E85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K_0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Absolwent rozumie konieczność ciągłego poszerzania swoich kompetencji językowych z zakresu języka angielskiego.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ST_K02</w:t>
            </w:r>
          </w:p>
        </w:tc>
      </w:tr>
    </w:tbl>
    <w:p w:rsidR="00B74E85" w:rsidRPr="00B74E85" w:rsidRDefault="00B74E85" w:rsidP="00B74E85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B74E85" w:rsidRPr="00B74E85" w:rsidRDefault="00B74E85" w:rsidP="00B74E85">
      <w:pPr>
        <w:numPr>
          <w:ilvl w:val="0"/>
          <w:numId w:val="9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74E85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Podczas poszczególnych zajęć realizowane są następujące zagadnienia: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- kontrasty morfologiczne,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-kontrasty leksykalne,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-kontrasty gramatyczne,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-kontrasty kulturowe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-kontrasty pragmatyczne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-praktyczne wykorzystanie gramatyki kontrastywnej w przekładzie</w:t>
            </w:r>
          </w:p>
        </w:tc>
      </w:tr>
    </w:tbl>
    <w:p w:rsidR="00B74E85" w:rsidRPr="00B74E85" w:rsidRDefault="00B74E85" w:rsidP="00B74E85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188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color w:val="000000"/>
        </w:rPr>
      </w:pPr>
      <w:r w:rsidRPr="00B74E85">
        <w:rPr>
          <w:rFonts w:ascii="Times New Roman" w:hAnsi="Times New Roman" w:cs="Times New Roman"/>
          <w:b/>
          <w:bCs/>
          <w:color w:val="000000"/>
        </w:rPr>
        <w:t xml:space="preserve">Metody realizacji i weryfikacji efektów uczenia się </w:t>
      </w:r>
    </w:p>
    <w:p w:rsidR="00B74E85" w:rsidRPr="00B74E85" w:rsidRDefault="00B74E85" w:rsidP="00B74E8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6A8537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460"/>
        <w:gridCol w:w="2600"/>
        <w:gridCol w:w="2900"/>
      </w:tblGrid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4E85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4E85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74E85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B74E85" w:rsidRP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Wykład konwersatoryjny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Test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Zapis oceny w protokole</w:t>
            </w:r>
          </w:p>
        </w:tc>
      </w:tr>
      <w:tr w:rsidR="00B74E85" w:rsidRP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Wykład konwersatoryjny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Test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Odpowiedź ustna w czasie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zajęć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Zapis oceny w protokole</w:t>
            </w: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B74E85" w:rsidRP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Ćwiczenia praktyczne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 xml:space="preserve">Praca w parach 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Praca indywidualna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Analiza tekstu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Praca pisemna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Sprawdzenie umiejętności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praktycznych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Test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Oceniony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tekst pracy pisemnej.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Zapis oceny w protokole</w:t>
            </w:r>
          </w:p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4E85" w:rsidRPr="00B74E85" w:rsidT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74E85" w:rsidRPr="00B74E85" w:rsidRDefault="00B74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Ćwiczenia praktyczne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Praca w parach i w grupie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Sprawdzenie umiejętności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praktycznych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Test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6A8537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Zapis oceny w protokole</w:t>
            </w:r>
          </w:p>
        </w:tc>
      </w:tr>
    </w:tbl>
    <w:p w:rsidR="00B74E85" w:rsidRPr="00B74E85" w:rsidRDefault="00B74E85" w:rsidP="00B74E85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B74E85" w:rsidRPr="00B74E85" w:rsidRDefault="00B74E85" w:rsidP="00B74E85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B74E85" w:rsidRPr="00B74E85" w:rsidRDefault="00B74E85" w:rsidP="00B74E85">
      <w:pPr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74E85">
        <w:rPr>
          <w:rFonts w:ascii="Times New Roman" w:hAnsi="Times New Roman" w:cs="Times New Roman"/>
          <w:b/>
          <w:bCs/>
          <w:color w:val="000000"/>
        </w:rPr>
        <w:lastRenderedPageBreak/>
        <w:t>Kryteria oceny, wagi…</w:t>
      </w:r>
    </w:p>
    <w:p w:rsidR="00B74E85" w:rsidRPr="00B74E85" w:rsidRDefault="00B74E85" w:rsidP="00B74E8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B74E85">
        <w:rPr>
          <w:rFonts w:ascii="Times New Roman" w:hAnsi="Times New Roman" w:cs="Times New Roman"/>
          <w:color w:val="000000"/>
        </w:rPr>
        <w:t>Próg zaliczenia: 60%. Wynik z testu na koniec semestru stanowi 90% końcowej oceny. Pozostałe 10% to ocena aktywności na zajęciach, przygotowania do zajęć oraz prac domowych.</w:t>
      </w:r>
    </w:p>
    <w:p w:rsidR="00B74E85" w:rsidRPr="00B74E85" w:rsidRDefault="00B74E85" w:rsidP="00B74E85">
      <w:pPr>
        <w:numPr>
          <w:ilvl w:val="0"/>
          <w:numId w:val="15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74E85">
        <w:rPr>
          <w:rFonts w:ascii="Times New Roman" w:hAnsi="Times New Roman" w:cs="Times New Roman"/>
          <w:b/>
          <w:bCs/>
          <w:color w:val="000000"/>
        </w:rPr>
        <w:t>Obciążenie pracą studenta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40"/>
      </w:tblGrid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B74E85" w:rsidRP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B74E85" w:rsidRPr="00B74E85" w:rsidRDefault="00B74E85" w:rsidP="00B74E85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B74E85" w:rsidRPr="00B74E85" w:rsidRDefault="00B74E85" w:rsidP="00B74E8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B74E85" w:rsidRPr="00B74E85" w:rsidRDefault="00B74E85" w:rsidP="00B74E85">
      <w:pPr>
        <w:numPr>
          <w:ilvl w:val="0"/>
          <w:numId w:val="18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B74E85">
        <w:rPr>
          <w:rFonts w:ascii="Times New Roman" w:hAnsi="Times New Roman" w:cs="Times New Roman"/>
          <w:b/>
          <w:bCs/>
          <w:color w:val="000000"/>
        </w:rPr>
        <w:t>Literatura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B74E85" w:rsidRP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4E85">
              <w:rPr>
                <w:rFonts w:ascii="Times New Roman" w:hAnsi="Times New Roman" w:cs="Times New Roman"/>
                <w:color w:val="000000"/>
              </w:rPr>
              <w:t>Willim</w:t>
            </w:r>
            <w:proofErr w:type="spellEnd"/>
            <w:r w:rsidRPr="00B74E85">
              <w:rPr>
                <w:rFonts w:ascii="Times New Roman" w:hAnsi="Times New Roman" w:cs="Times New Roman"/>
                <w:color w:val="000000"/>
              </w:rPr>
              <w:t xml:space="preserve">, Ewa, Mańczak-Wohlfeld, Elżbieta. </w:t>
            </w:r>
            <w:r w:rsidRPr="00B74E85">
              <w:rPr>
                <w:rFonts w:ascii="Times New Roman" w:hAnsi="Times New Roman" w:cs="Times New Roman"/>
                <w:color w:val="000000"/>
                <w:lang w:val="en-US"/>
              </w:rPr>
              <w:t xml:space="preserve">1997. A contrastive approach to problems with English. </w:t>
            </w:r>
            <w:r w:rsidRPr="00B74E85">
              <w:rPr>
                <w:rFonts w:ascii="Times New Roman" w:hAnsi="Times New Roman" w:cs="Times New Roman"/>
                <w:color w:val="000000"/>
              </w:rPr>
              <w:t>Warszawa, Kraków: Wydawnictwo Naukowe PWN.</w:t>
            </w:r>
          </w:p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 xml:space="preserve">Fisiak, Jacek, Lipińska-Grzegorek, Maria, Zabrocki, Tadeusz. </w:t>
            </w:r>
            <w:r w:rsidRPr="00B74E85">
              <w:rPr>
                <w:rFonts w:ascii="Times New Roman" w:hAnsi="Times New Roman" w:cs="Times New Roman"/>
                <w:color w:val="000000"/>
                <w:lang w:val="en-US"/>
              </w:rPr>
              <w:t xml:space="preserve">1978. An introductory English - Polish contrastive grammar. </w:t>
            </w:r>
            <w:r w:rsidRPr="00B74E85">
              <w:rPr>
                <w:rFonts w:ascii="Times New Roman" w:hAnsi="Times New Roman" w:cs="Times New Roman"/>
                <w:color w:val="000000"/>
              </w:rPr>
              <w:t>Warszawa: Państwowe Wydawnictwo Naukowe.</w:t>
            </w:r>
          </w:p>
        </w:tc>
      </w:tr>
      <w:tr w:rsidR="00B74E85" w:rsidRPr="00B74E8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74E85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B74E85" w:rsidRPr="00B74E85">
        <w:tblPrEx>
          <w:tblCellMar>
            <w:top w:w="0" w:type="dxa"/>
            <w:bottom w:w="0" w:type="dxa"/>
          </w:tblCellMar>
        </w:tblPrEx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74E85" w:rsidRPr="00B74E85" w:rsidRDefault="00B74E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C7D18" w:rsidRPr="00B74E85" w:rsidRDefault="001C7D18" w:rsidP="00B74E85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sectPr w:rsidR="001C7D18" w:rsidRPr="00B74E85" w:rsidSect="0021217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8A1" w:rsidRDefault="005038A1" w:rsidP="00B74E85">
      <w:r>
        <w:separator/>
      </w:r>
    </w:p>
  </w:endnote>
  <w:endnote w:type="continuationSeparator" w:id="0">
    <w:p w:rsidR="005038A1" w:rsidRDefault="005038A1" w:rsidP="00B7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8A1" w:rsidRDefault="005038A1" w:rsidP="00B74E85">
      <w:r>
        <w:separator/>
      </w:r>
    </w:p>
  </w:footnote>
  <w:footnote w:type="continuationSeparator" w:id="0">
    <w:p w:rsidR="005038A1" w:rsidRDefault="005038A1" w:rsidP="00B7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85" w:rsidRPr="00B74E85" w:rsidRDefault="00B74E85" w:rsidP="00B74E85">
    <w:pPr>
      <w:pStyle w:val="Nagwek"/>
      <w:jc w:val="right"/>
      <w:rPr>
        <w:i/>
      </w:rPr>
    </w:pPr>
    <w:r w:rsidRPr="00B74E85">
      <w:rPr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5"/>
    <w:rsid w:val="001C7D18"/>
    <w:rsid w:val="005038A1"/>
    <w:rsid w:val="006A36D9"/>
    <w:rsid w:val="00766058"/>
    <w:rsid w:val="008F1E0D"/>
    <w:rsid w:val="00B74E85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0E73A"/>
  <w15:chartTrackingRefBased/>
  <w15:docId w15:val="{E97C70E9-08AE-C54D-80C4-780703EA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E85"/>
  </w:style>
  <w:style w:type="paragraph" w:styleId="Stopka">
    <w:name w:val="footer"/>
    <w:basedOn w:val="Normalny"/>
    <w:link w:val="StopkaZnak"/>
    <w:uiPriority w:val="99"/>
    <w:unhideWhenUsed/>
    <w:rsid w:val="00B74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553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2020-10-04T16:28:00Z</dcterms:created>
  <dcterms:modified xsi:type="dcterms:W3CDTF">2020-10-04T16:33:00Z</dcterms:modified>
</cp:coreProperties>
</file>