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980" w:rsidRPr="000E2E0C" w:rsidRDefault="00704F6E">
      <w:pPr>
        <w:rPr>
          <w:rFonts w:ascii="Times New Roman" w:hAnsi="Times New Roman" w:cs="Times New Roman"/>
          <w:color w:val="000000" w:themeColor="text1"/>
        </w:rPr>
      </w:pPr>
      <w:r w:rsidRPr="000E2E0C">
        <w:rPr>
          <w:rStyle w:val="None"/>
          <w:rFonts w:ascii="Times New Roman" w:hAnsi="Times New Roman" w:cs="Times New Roman"/>
          <w:b/>
          <w:bCs/>
          <w:color w:val="000000" w:themeColor="text1"/>
        </w:rPr>
        <w:t xml:space="preserve">KARTA PRZEDMIOTU </w:t>
      </w:r>
    </w:p>
    <w:p w:rsidR="00A04980" w:rsidRPr="000E2E0C" w:rsidRDefault="00A04980">
      <w:pPr>
        <w:rPr>
          <w:rFonts w:ascii="Times New Roman" w:hAnsi="Times New Roman" w:cs="Times New Roman"/>
          <w:color w:val="000000" w:themeColor="text1"/>
        </w:rPr>
      </w:pPr>
    </w:p>
    <w:p w:rsidR="00A04980" w:rsidRPr="000E2E0C" w:rsidRDefault="00704F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0E2E0C">
        <w:rPr>
          <w:rFonts w:ascii="Times New Roman" w:hAnsi="Times New Roman" w:cs="Times New Roman"/>
          <w:b/>
          <w:bCs/>
          <w:color w:val="000000" w:themeColor="text1"/>
        </w:rPr>
        <w:t>Dane podstawowe</w:t>
      </w:r>
    </w:p>
    <w:tbl>
      <w:tblPr>
        <w:tblStyle w:val="TableNormal"/>
        <w:tblW w:w="906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4517"/>
      </w:tblGrid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Nazwa przedmiotu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Językoznawstwo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historyczne</w:t>
            </w:r>
            <w:proofErr w:type="spellEnd"/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Nazwa przedmiotu w języku angielskim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Historical Linguistics</w:t>
            </w: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Kierunek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studi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s-ES_tradnl"/>
              </w:rPr>
              <w:t>ó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w 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filologia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angielska</w:t>
            </w:r>
            <w:proofErr w:type="spellEnd"/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Poziom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studi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s-ES_tradnl"/>
              </w:rPr>
              <w:t>ó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w (I, II, jednolite magisterskie)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it-IT"/>
              </w:rPr>
              <w:t>Forma studi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s-ES_tradnl"/>
              </w:rPr>
              <w:t>ó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w 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(stacjonarne, niestacjonarne)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stacjonarne</w:t>
            </w:r>
            <w:proofErr w:type="spellEnd"/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Dyscyplina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językoznawstwo</w:t>
            </w:r>
            <w:proofErr w:type="spellEnd"/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Język wykładowy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Język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angielski</w:t>
            </w:r>
            <w:proofErr w:type="spellEnd"/>
          </w:p>
        </w:tc>
      </w:tr>
    </w:tbl>
    <w:p w:rsidR="00A04980" w:rsidRPr="000E2E0C" w:rsidRDefault="00A04980" w:rsidP="000E2E0C">
      <w:pPr>
        <w:widowControl w:val="0"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A04980" w:rsidRPr="000E2E0C" w:rsidRDefault="00A04980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"/>
        <w:tblW w:w="906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14"/>
      </w:tblGrid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Koordynator przedmiotu/osoba odpowiedzialna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0E2E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d</w:t>
            </w:r>
            <w:r w:rsidR="00704F6E"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r Artur Bartnik</w:t>
            </w:r>
          </w:p>
        </w:tc>
      </w:tr>
    </w:tbl>
    <w:p w:rsidR="00A04980" w:rsidRPr="000E2E0C" w:rsidRDefault="00A04980" w:rsidP="000E2E0C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04980" w:rsidRPr="000E2E0C" w:rsidRDefault="00A04980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04980" w:rsidRPr="000E2E0C" w:rsidRDefault="00A04980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"/>
        <w:tblW w:w="906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Forma zajęć </w:t>
            </w:r>
            <w:r w:rsidRPr="000E2E0C">
              <w:rPr>
                <w:rStyle w:val="None"/>
                <w:rFonts w:ascii="Times New Roman" w:hAnsi="Times New Roman" w:cs="Times New Roman"/>
                <w:i/>
                <w:iCs/>
                <w:color w:val="000000" w:themeColor="text1"/>
              </w:rPr>
              <w:t>(katalog zamknięty ze słownika)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Liczba godzin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pt-PT"/>
              </w:rPr>
              <w:t>semestr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Punkty ECTS</w:t>
            </w: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wykł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ad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A049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A049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konwersatorium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A049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A049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980" w:rsidRPr="000E2E0C" w:rsidRDefault="00A049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30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980" w:rsidRPr="000E2E0C" w:rsidRDefault="00A049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it-IT"/>
              </w:rPr>
              <w:t>laboratorium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A049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A049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980" w:rsidRPr="000E2E0C" w:rsidRDefault="00A049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warsztaty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A049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A049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980" w:rsidRPr="000E2E0C" w:rsidRDefault="00A049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seminarium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A049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A049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980" w:rsidRPr="000E2E0C" w:rsidRDefault="00A049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proseminarium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A049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A049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980" w:rsidRPr="000E2E0C" w:rsidRDefault="00A049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lektorat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A049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A049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980" w:rsidRPr="000E2E0C" w:rsidRDefault="00A049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lastRenderedPageBreak/>
              <w:t>praktyki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A049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A049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980" w:rsidRPr="000E2E0C" w:rsidRDefault="00A049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zajęcia terenowe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A049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A049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980" w:rsidRPr="000E2E0C" w:rsidRDefault="00A049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pracownia dyplomowa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A049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A049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980" w:rsidRPr="000E2E0C" w:rsidRDefault="00A049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de-DE"/>
              </w:rPr>
              <w:t>translatorium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A049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A049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980" w:rsidRPr="000E2E0C" w:rsidRDefault="00A049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wizyta studyjna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A049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A049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980" w:rsidRPr="000E2E0C" w:rsidRDefault="00A049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04980" w:rsidRPr="000E2E0C" w:rsidRDefault="00A04980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04980" w:rsidRPr="000E2E0C" w:rsidRDefault="00A04980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"/>
        <w:tblW w:w="906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6846"/>
      </w:tblGrid>
      <w:tr w:rsidR="00A04980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Wymagania wstępne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</w:rPr>
              <w:t>Znajomośc</w:t>
            </w:r>
            <w:proofErr w:type="spellEnd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</w:rPr>
              <w:t xml:space="preserve">́ </w:t>
            </w:r>
            <w:proofErr w:type="spellStart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</w:rPr>
              <w:t>ję</w:t>
            </w: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</w:rPr>
              <w:t>zyka</w:t>
            </w:r>
            <w:proofErr w:type="spellEnd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</w:rPr>
              <w:t xml:space="preserve"> angielskiego na poziomie B2+/C1 wg Europejskiego Systemu Opisu Kształcenia </w:t>
            </w:r>
            <w:proofErr w:type="spellStart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</w:rPr>
              <w:t>Językowego</w:t>
            </w:r>
            <w:proofErr w:type="spellEnd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</w:rPr>
              <w:t xml:space="preserve"> Rady Europy.</w:t>
            </w:r>
          </w:p>
        </w:tc>
      </w:tr>
    </w:tbl>
    <w:p w:rsidR="00A04980" w:rsidRPr="000E2E0C" w:rsidRDefault="00A04980">
      <w:pPr>
        <w:widowControl w:val="0"/>
        <w:spacing w:after="0" w:line="240" w:lineRule="auto"/>
        <w:ind w:left="216" w:hanging="216"/>
        <w:rPr>
          <w:rFonts w:ascii="Times New Roman" w:hAnsi="Times New Roman" w:cs="Times New Roman"/>
          <w:color w:val="000000" w:themeColor="text1"/>
        </w:rPr>
      </w:pPr>
    </w:p>
    <w:p w:rsidR="00A04980" w:rsidRPr="000E2E0C" w:rsidRDefault="00A04980">
      <w:pPr>
        <w:widowControl w:val="0"/>
        <w:spacing w:after="0" w:line="240" w:lineRule="auto"/>
        <w:ind w:left="108" w:hanging="108"/>
        <w:rPr>
          <w:rFonts w:ascii="Times New Roman" w:hAnsi="Times New Roman" w:cs="Times New Roman"/>
          <w:color w:val="000000" w:themeColor="text1"/>
        </w:rPr>
      </w:pPr>
    </w:p>
    <w:p w:rsidR="00A04980" w:rsidRPr="000E2E0C" w:rsidRDefault="00A04980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04980" w:rsidRPr="000E2E0C" w:rsidRDefault="00704F6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0E2E0C">
        <w:rPr>
          <w:rFonts w:ascii="Times New Roman" w:hAnsi="Times New Roman" w:cs="Times New Roman"/>
          <w:b/>
          <w:bCs/>
          <w:color w:val="000000" w:themeColor="text1"/>
        </w:rPr>
        <w:t xml:space="preserve">Cele kształcenia dla przedmiotu </w:t>
      </w:r>
    </w:p>
    <w:tbl>
      <w:tblPr>
        <w:tblStyle w:val="TableNormal"/>
        <w:tblW w:w="906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C1 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Nabycie zaawansowanej wiedzy związanej z historią języka angielskiego i zmianami językowymi</w:t>
            </w: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C2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Kształtowanie ś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wiadomości i wrażliwości językowej, poznanie korzeni i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źr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s-ES_tradnl"/>
              </w:rPr>
              <w:t>ó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deł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 języka angielskiego.</w:t>
            </w: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C3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Znajomos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́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c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́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je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̨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zyka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 angielskiego na poziomie C1+ wg Europejskiego Systemu Opisu Kszta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ł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cenia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Je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̨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zykowego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 Rady Europy.</w:t>
            </w:r>
          </w:p>
        </w:tc>
      </w:tr>
    </w:tbl>
    <w:p w:rsidR="00A04980" w:rsidRPr="000E2E0C" w:rsidRDefault="00A04980" w:rsidP="000E2E0C">
      <w:pPr>
        <w:widowControl w:val="0"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A04980" w:rsidRPr="000E2E0C" w:rsidRDefault="00A04980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04980" w:rsidRPr="000E2E0C" w:rsidRDefault="00704F6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0E2E0C">
        <w:rPr>
          <w:rFonts w:ascii="Times New Roman" w:hAnsi="Times New Roman" w:cs="Times New Roman"/>
          <w:b/>
          <w:bCs/>
          <w:color w:val="000000" w:themeColor="text1"/>
        </w:rPr>
        <w:t xml:space="preserve">Efekty uczenia się dla przedmiotu wraz z </w:t>
      </w:r>
      <w:r w:rsidRPr="000E2E0C">
        <w:rPr>
          <w:rFonts w:ascii="Times New Roman" w:hAnsi="Times New Roman" w:cs="Times New Roman"/>
          <w:b/>
          <w:bCs/>
          <w:color w:val="000000" w:themeColor="text1"/>
        </w:rPr>
        <w:t>odniesieniem do efekt</w:t>
      </w:r>
      <w:proofErr w:type="spellStart"/>
      <w:r w:rsidRPr="000E2E0C">
        <w:rPr>
          <w:rStyle w:val="None"/>
          <w:rFonts w:ascii="Times New Roman" w:hAnsi="Times New Roman" w:cs="Times New Roman"/>
          <w:b/>
          <w:bCs/>
          <w:color w:val="000000" w:themeColor="text1"/>
          <w:lang w:val="es-ES_tradnl"/>
        </w:rPr>
        <w:t>ó</w:t>
      </w:r>
      <w:proofErr w:type="spellEnd"/>
      <w:r w:rsidRPr="000E2E0C">
        <w:rPr>
          <w:rFonts w:ascii="Times New Roman" w:hAnsi="Times New Roman" w:cs="Times New Roman"/>
          <w:b/>
          <w:bCs/>
          <w:color w:val="000000" w:themeColor="text1"/>
        </w:rPr>
        <w:t>w kierunkowych</w:t>
      </w:r>
    </w:p>
    <w:p w:rsidR="00A04980" w:rsidRPr="000E2E0C" w:rsidRDefault="00A049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12" w:lineRule="auto"/>
        <w:rPr>
          <w:rFonts w:ascii="Times New Roman" w:hAnsi="Times New Roman" w:cs="Times New Roman"/>
          <w:color w:val="000000" w:themeColor="text1"/>
        </w:rPr>
      </w:pPr>
    </w:p>
    <w:p w:rsidR="00A04980" w:rsidRPr="000E2E0C" w:rsidRDefault="00A049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12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"/>
        <w:tblW w:w="906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980" w:rsidRPr="000E2E0C" w:rsidRDefault="00704F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Symbol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980" w:rsidRPr="000E2E0C" w:rsidRDefault="00704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Opis efektu przedmiotowego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980" w:rsidRPr="000E2E0C" w:rsidRDefault="00704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Odniesienie do efektu kierunkowego</w:t>
            </w: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WIEDZA</w:t>
            </w: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W_01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Student demonstruje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pogłębiona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̨ wiedzę z zakresu językoznawstwa historycznego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 w:rsidP="000E2E0C">
            <w:pPr>
              <w:pStyle w:val="TableStyle2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K_W01</w:t>
            </w: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W_02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Student identyfikuje mechanizmy 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funkcjonowania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języka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 angielskiego i potrafi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wyjaśnic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́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kompleksowośc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́ natury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języka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 w:rsidP="000E2E0C">
            <w:pPr>
              <w:pStyle w:val="TableStyle2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K_W03</w:t>
            </w: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W_03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Student analizuje w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pogłębiony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sposób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 wybrane zjawiska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językowe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stosując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 odpowiednie metody badawcze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 w:rsidP="000E2E0C">
            <w:pPr>
              <w:pStyle w:val="TableStyle2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K_W04</w:t>
            </w: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W_04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Student rozpoznaje zależności wynikają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ce z historycznego charakteru rozwoju języka angielskiego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 w:rsidP="000E2E0C">
            <w:pPr>
              <w:pStyle w:val="TableStyle2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K_W05</w:t>
            </w: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0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W_05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Student wykazuje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pogłębiona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̨ wiedzę na temat osiągnieć w językoznawstwie historycznym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 w:rsidP="000E2E0C">
            <w:pPr>
              <w:pStyle w:val="TableStyle2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K_W07</w:t>
            </w: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fr-FR"/>
              </w:rPr>
              <w:t>UMIEJ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ĘTNOŚCI</w:t>
            </w: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U_01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Student wybiera i krytycznie analizuje źródła historyczne, wyprowadzając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 na ich podstawie logiczne wnioski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 w:rsidP="000E2E0C">
            <w:pPr>
              <w:pStyle w:val="TableStyle2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K_U01</w:t>
            </w: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U_02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Student formu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ł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uje i testuje proste hipotezy badawcze na podstawie danych historycznych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 w:rsidP="000E2E0C">
            <w:pPr>
              <w:pStyle w:val="TableStyle2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K_U02</w:t>
            </w: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U_03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Student merytorycznie argumentuje przedstawione tre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ś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ci i tworzy syntetyczne podsumowania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 w:rsidP="000E2E0C">
            <w:pPr>
              <w:pStyle w:val="TableStyle2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K_U07</w:t>
            </w: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KOMPETENCJE 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SPOŁ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de-DE"/>
              </w:rPr>
              <w:t>ECZNE</w:t>
            </w: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K_01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Student formułuje opinie krytyczne na temat przedstawianych treści historycznych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K_K01</w:t>
            </w:r>
          </w:p>
        </w:tc>
      </w:tr>
      <w:tr w:rsidR="00A04980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K_02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Student akceptuje opinie i pomoc ekspert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ó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w w rozwi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ą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zywaniu skomplikowanych problem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ó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w historycznych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K_K02</w:t>
            </w:r>
          </w:p>
        </w:tc>
      </w:tr>
    </w:tbl>
    <w:p w:rsidR="00A04980" w:rsidRPr="000E2E0C" w:rsidRDefault="00A04980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6" w:hanging="216"/>
        <w:rPr>
          <w:rFonts w:ascii="Times New Roman" w:hAnsi="Times New Roman" w:cs="Times New Roman"/>
          <w:color w:val="000000" w:themeColor="text1"/>
        </w:rPr>
      </w:pPr>
    </w:p>
    <w:p w:rsidR="00A04980" w:rsidRPr="000E2E0C" w:rsidRDefault="00A04980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08" w:hanging="108"/>
        <w:rPr>
          <w:rFonts w:ascii="Times New Roman" w:hAnsi="Times New Roman" w:cs="Times New Roman"/>
          <w:color w:val="000000" w:themeColor="text1"/>
        </w:rPr>
      </w:pPr>
    </w:p>
    <w:p w:rsidR="00A04980" w:rsidRPr="000E2E0C" w:rsidRDefault="00A04980">
      <w:pPr>
        <w:pStyle w:val="Akapitzlist"/>
        <w:ind w:left="1080"/>
        <w:rPr>
          <w:rFonts w:ascii="Times New Roman" w:hAnsi="Times New Roman" w:cs="Times New Roman"/>
          <w:color w:val="000000" w:themeColor="text1"/>
        </w:rPr>
      </w:pPr>
    </w:p>
    <w:p w:rsidR="00A04980" w:rsidRPr="000E2E0C" w:rsidRDefault="00704F6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0E2E0C">
        <w:rPr>
          <w:rFonts w:ascii="Times New Roman" w:hAnsi="Times New Roman" w:cs="Times New Roman"/>
          <w:b/>
          <w:bCs/>
          <w:color w:val="000000" w:themeColor="text1"/>
        </w:rPr>
        <w:t>Opis przedmiotu/ treści programowe</w:t>
      </w:r>
    </w:p>
    <w:tbl>
      <w:tblPr>
        <w:tblStyle w:val="TableNormal"/>
        <w:tblW w:w="906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</w:rPr>
            </w:pPr>
            <w:proofErr w:type="spellStart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</w:rPr>
              <w:t>Semester</w:t>
            </w:r>
            <w:proofErr w:type="spellEnd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</w:rPr>
              <w:t xml:space="preserve"> 2</w:t>
            </w:r>
          </w:p>
          <w:p w:rsidR="00A04980" w:rsidRPr="000E2E0C" w:rsidRDefault="00A0498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</w:rPr>
            </w:pPr>
          </w:p>
          <w:p w:rsidR="00A04980" w:rsidRPr="000E2E0C" w:rsidRDefault="00704F6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</w:rPr>
              <w:t>Wyb</w:t>
            </w: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s-ES_tradnl"/>
              </w:rPr>
              <w:t>ó</w:t>
            </w:r>
            <w:proofErr w:type="spellEnd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</w:rPr>
              <w:t>r artykułó</w:t>
            </w: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</w:rPr>
              <w:t>w</w:t>
            </w: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</w:rPr>
              <w:t>/rozdziałów książek związanych z osią</w:t>
            </w:r>
            <w:proofErr w:type="spellStart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it-IT"/>
              </w:rPr>
              <w:t>gni</w:t>
            </w: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</w:rPr>
              <w:t>ęciami</w:t>
            </w:r>
            <w:proofErr w:type="spellEnd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</w:rPr>
              <w:t xml:space="preserve"> w dziedzinie historii języka angielskiego (przykłady książek/rozdziałów/artykułó</w:t>
            </w: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</w:rPr>
              <w:t>w mo</w:t>
            </w: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</w:rPr>
              <w:t xml:space="preserve">żna znaleźć w literaturze podstawowej i uzupełniającej). Każda dyskusja nad artykułem poprzedzona </w:t>
            </w: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</w:rPr>
              <w:t xml:space="preserve">jest </w:t>
            </w:r>
            <w:proofErr w:type="spellStart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</w:rPr>
              <w:t>miniwykładem</w:t>
            </w:r>
            <w:proofErr w:type="spellEnd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</w:rPr>
              <w:t xml:space="preserve"> dotyczącym zagadnienia poruszanego w danym tekście.</w:t>
            </w:r>
          </w:p>
        </w:tc>
      </w:tr>
    </w:tbl>
    <w:p w:rsidR="00A04980" w:rsidRPr="000E2E0C" w:rsidRDefault="00A04980" w:rsidP="000E2E0C">
      <w:pPr>
        <w:widowControl w:val="0"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0E2E0C" w:rsidRPr="000E2E0C" w:rsidRDefault="000E2E0C" w:rsidP="000E2E0C">
      <w:pPr>
        <w:widowControl w:val="0"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0E2E0C" w:rsidRPr="000E2E0C" w:rsidRDefault="000E2E0C" w:rsidP="000E2E0C">
      <w:pPr>
        <w:widowControl w:val="0"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0E2E0C" w:rsidRPr="000E2E0C" w:rsidRDefault="000E2E0C" w:rsidP="000E2E0C">
      <w:pPr>
        <w:widowControl w:val="0"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0E2E0C" w:rsidRPr="000E2E0C" w:rsidRDefault="000E2E0C" w:rsidP="000E2E0C">
      <w:pPr>
        <w:widowControl w:val="0"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0E2E0C" w:rsidRPr="000E2E0C" w:rsidRDefault="000E2E0C" w:rsidP="000E2E0C">
      <w:pPr>
        <w:widowControl w:val="0"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A04980" w:rsidRPr="000E2E0C" w:rsidRDefault="00A04980">
      <w:pPr>
        <w:rPr>
          <w:rFonts w:ascii="Times New Roman" w:hAnsi="Times New Roman" w:cs="Times New Roman"/>
          <w:color w:val="000000" w:themeColor="text1"/>
        </w:rPr>
      </w:pPr>
    </w:p>
    <w:p w:rsidR="00A04980" w:rsidRPr="000E2E0C" w:rsidRDefault="00704F6E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0E2E0C">
        <w:rPr>
          <w:rFonts w:ascii="Times New Roman" w:hAnsi="Times New Roman" w:cs="Times New Roman"/>
          <w:b/>
          <w:bCs/>
          <w:color w:val="000000" w:themeColor="text1"/>
        </w:rPr>
        <w:lastRenderedPageBreak/>
        <w:t>Metody realizacji i weryfikacji efekt</w:t>
      </w:r>
      <w:proofErr w:type="spellStart"/>
      <w:r w:rsidRPr="000E2E0C">
        <w:rPr>
          <w:rStyle w:val="None"/>
          <w:rFonts w:ascii="Times New Roman" w:hAnsi="Times New Roman" w:cs="Times New Roman"/>
          <w:b/>
          <w:bCs/>
          <w:color w:val="000000" w:themeColor="text1"/>
          <w:lang w:val="es-ES_tradnl"/>
        </w:rPr>
        <w:t>ó</w:t>
      </w:r>
      <w:proofErr w:type="spellEnd"/>
      <w:r w:rsidRPr="000E2E0C">
        <w:rPr>
          <w:rFonts w:ascii="Times New Roman" w:hAnsi="Times New Roman" w:cs="Times New Roman"/>
          <w:b/>
          <w:bCs/>
          <w:color w:val="000000" w:themeColor="text1"/>
        </w:rPr>
        <w:t xml:space="preserve">w uczenia się </w:t>
      </w:r>
    </w:p>
    <w:tbl>
      <w:tblPr>
        <w:tblStyle w:val="TableNormal"/>
        <w:tblW w:w="906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2646"/>
        <w:gridCol w:w="2778"/>
        <w:gridCol w:w="2544"/>
      </w:tblGrid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980" w:rsidRPr="000E2E0C" w:rsidRDefault="00704F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Symbol efektu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980" w:rsidRPr="000E2E0C" w:rsidRDefault="00704F6E">
            <w:pP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Metody dydaktyczne</w:t>
            </w:r>
          </w:p>
          <w:p w:rsidR="00A04980" w:rsidRPr="000E2E0C" w:rsidRDefault="00704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i/>
                <w:iCs/>
                <w:color w:val="000000" w:themeColor="text1"/>
              </w:rPr>
              <w:t>(lista wyboru)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980" w:rsidRPr="000E2E0C" w:rsidRDefault="00704F6E">
            <w:pP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Metody weryfikacji</w:t>
            </w:r>
          </w:p>
          <w:p w:rsidR="00A04980" w:rsidRPr="000E2E0C" w:rsidRDefault="00704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i/>
                <w:iCs/>
                <w:color w:val="000000" w:themeColor="text1"/>
              </w:rPr>
              <w:t>(lista wyboru)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980" w:rsidRPr="000E2E0C" w:rsidRDefault="00704F6E">
            <w:pP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Sposoby dokumentacji</w:t>
            </w:r>
          </w:p>
          <w:p w:rsidR="00A04980" w:rsidRPr="000E2E0C" w:rsidRDefault="00704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i/>
                <w:iCs/>
                <w:color w:val="000000" w:themeColor="text1"/>
              </w:rPr>
              <w:t>(lista wyboru)</w:t>
            </w: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980" w:rsidRPr="000E2E0C" w:rsidRDefault="00704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WIEDZA</w:t>
            </w: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W_01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Style w:val="None"/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Dyskusja</w:t>
            </w:r>
          </w:p>
          <w:p w:rsidR="00A04980" w:rsidRPr="000E2E0C" w:rsidRDefault="00704F6E">
            <w:pPr>
              <w:spacing w:after="0" w:line="240" w:lineRule="auto"/>
              <w:rPr>
                <w:rStyle w:val="None"/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Praca z tekstem</w:t>
            </w:r>
          </w:p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Wykład konwersatoryjny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Style w:val="None"/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Odpowiedź ustna w czasie zajęć </w:t>
            </w:r>
          </w:p>
          <w:p w:rsidR="00A04980" w:rsidRPr="000E2E0C" w:rsidRDefault="00A04980">
            <w:pPr>
              <w:spacing w:after="0" w:line="240" w:lineRule="auto"/>
              <w:rPr>
                <w:rStyle w:val="None"/>
                <w:rFonts w:ascii="Times New Roman" w:hAnsi="Times New Roman" w:cs="Times New Roman"/>
                <w:color w:val="000000" w:themeColor="text1"/>
              </w:rPr>
            </w:pPr>
          </w:p>
          <w:p w:rsidR="00A04980" w:rsidRPr="000E2E0C" w:rsidRDefault="00704F6E">
            <w:pPr>
              <w:spacing w:after="0" w:line="240" w:lineRule="auto"/>
              <w:rPr>
                <w:rStyle w:val="None"/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kolokwium / test</w:t>
            </w:r>
          </w:p>
          <w:p w:rsidR="00A04980" w:rsidRPr="000E2E0C" w:rsidRDefault="00A04980">
            <w:pPr>
              <w:spacing w:after="0" w:line="240" w:lineRule="auto"/>
              <w:rPr>
                <w:rStyle w:val="None"/>
                <w:rFonts w:ascii="Times New Roman" w:hAnsi="Times New Roman" w:cs="Times New Roman"/>
                <w:color w:val="000000" w:themeColor="text1"/>
              </w:rPr>
            </w:pPr>
          </w:p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obserwacja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Uzupełnione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ocenione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kolokwium</w:t>
            </w:r>
            <w:proofErr w:type="spellEnd"/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W_02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Style w:val="None"/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Dyskusja</w:t>
            </w:r>
          </w:p>
          <w:p w:rsidR="00A04980" w:rsidRPr="000E2E0C" w:rsidRDefault="00704F6E">
            <w:pPr>
              <w:spacing w:after="0" w:line="240" w:lineRule="auto"/>
              <w:rPr>
                <w:rStyle w:val="None"/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Praca z tekstem</w:t>
            </w:r>
          </w:p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Wykład konwersatoryjny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Odpowiedz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́ 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ustna i informacja zwrotna od grupy lub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prowadza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̨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cego</w:t>
            </w:r>
            <w:proofErr w:type="spellEnd"/>
          </w:p>
          <w:p w:rsidR="00A04980" w:rsidRPr="000E2E0C" w:rsidRDefault="00A04980">
            <w:pPr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test/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kolokwium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Uzupełnione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ocenione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kolokwium</w:t>
            </w:r>
            <w:proofErr w:type="spellEnd"/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W_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Style w:val="None"/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Dyskusja</w:t>
            </w:r>
          </w:p>
          <w:p w:rsidR="00A04980" w:rsidRPr="000E2E0C" w:rsidRDefault="00704F6E">
            <w:pPr>
              <w:spacing w:after="0" w:line="240" w:lineRule="auto"/>
              <w:rPr>
                <w:rStyle w:val="None"/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Praca z tekstem</w:t>
            </w:r>
          </w:p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Wykład konwersatoryjny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Odpowiedz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́ 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ustna i informacja zwrotna od grupy lub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prowadza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̨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cego</w:t>
            </w:r>
            <w:proofErr w:type="spellEnd"/>
          </w:p>
          <w:p w:rsidR="00A04980" w:rsidRPr="000E2E0C" w:rsidRDefault="00A04980">
            <w:pPr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test/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kolokwium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Uzupełnione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ocenione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kolokwium</w:t>
            </w:r>
            <w:proofErr w:type="spellEnd"/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W_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Style w:val="None"/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Dyskusja</w:t>
            </w:r>
          </w:p>
          <w:p w:rsidR="00A04980" w:rsidRPr="000E2E0C" w:rsidRDefault="00704F6E">
            <w:pPr>
              <w:spacing w:after="0" w:line="240" w:lineRule="auto"/>
              <w:rPr>
                <w:rStyle w:val="None"/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Praca z 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tekstem</w:t>
            </w:r>
          </w:p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Wykład konwersatoryjny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Odpowiedz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́ 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ustna i informacja zwrotna od grupy lub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prowadza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̨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cego</w:t>
            </w:r>
            <w:proofErr w:type="spellEnd"/>
          </w:p>
          <w:p w:rsidR="00A04980" w:rsidRPr="000E2E0C" w:rsidRDefault="00A04980">
            <w:pPr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test/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kolokwium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Uzupełnione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ocenione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kolokwium</w:t>
            </w:r>
            <w:proofErr w:type="spellEnd"/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W_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Style w:val="None"/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Dyskusja</w:t>
            </w:r>
          </w:p>
          <w:p w:rsidR="00A04980" w:rsidRPr="000E2E0C" w:rsidRDefault="00704F6E">
            <w:pPr>
              <w:spacing w:after="0" w:line="240" w:lineRule="auto"/>
              <w:rPr>
                <w:rStyle w:val="None"/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Praca z tekstem</w:t>
            </w:r>
          </w:p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Wykład konwersatoryjny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Odpowiedz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́ 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ustna i informacja zwrotna od grupy lub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prowadza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̨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cego</w:t>
            </w:r>
            <w:proofErr w:type="spellEnd"/>
          </w:p>
          <w:p w:rsidR="00A04980" w:rsidRPr="000E2E0C" w:rsidRDefault="00A04980">
            <w:pPr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test/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kolokwium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Uzupełnione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ocenione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kolokwium</w:t>
            </w:r>
            <w:proofErr w:type="spellEnd"/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980" w:rsidRPr="000E2E0C" w:rsidRDefault="00704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fr-FR"/>
              </w:rPr>
              <w:t>UMIEJ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ĘTNOŚCI</w:t>
            </w: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U_01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Style w:val="None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Dyskusja</w:t>
            </w:r>
            <w:proofErr w:type="spellEnd"/>
          </w:p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Praca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 xml:space="preserve"> z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tekstem</w:t>
            </w:r>
            <w:proofErr w:type="spellEnd"/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Style w:val="None"/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Dyskusja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 (umiejętność prezentowania problemów)</w:t>
            </w:r>
          </w:p>
          <w:p w:rsidR="00A04980" w:rsidRPr="000E2E0C" w:rsidRDefault="00A04980">
            <w:pPr>
              <w:spacing w:after="0" w:line="240" w:lineRule="auto"/>
              <w:rPr>
                <w:rStyle w:val="None"/>
                <w:rFonts w:ascii="Times New Roman" w:hAnsi="Times New Roman" w:cs="Times New Roman"/>
                <w:color w:val="000000" w:themeColor="text1"/>
              </w:rPr>
            </w:pPr>
          </w:p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Praca pisemna (klarowne formułowanie myśli)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Style w:val="None"/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Uzupełnione i ocenione kolokwium</w:t>
            </w:r>
          </w:p>
          <w:p w:rsidR="00A04980" w:rsidRPr="000E2E0C" w:rsidRDefault="00A04980">
            <w:pPr>
              <w:spacing w:after="0" w:line="240" w:lineRule="auto"/>
              <w:rPr>
                <w:rStyle w:val="None"/>
                <w:rFonts w:ascii="Times New Roman" w:hAnsi="Times New Roman" w:cs="Times New Roman"/>
                <w:color w:val="000000" w:themeColor="text1"/>
              </w:rPr>
            </w:pPr>
          </w:p>
          <w:p w:rsidR="00A04980" w:rsidRPr="000E2E0C" w:rsidRDefault="00A04980">
            <w:pPr>
              <w:spacing w:after="0" w:line="240" w:lineRule="auto"/>
              <w:rPr>
                <w:rStyle w:val="None"/>
                <w:rFonts w:ascii="Times New Roman" w:hAnsi="Times New Roman" w:cs="Times New Roman"/>
                <w:color w:val="000000" w:themeColor="text1"/>
              </w:rPr>
            </w:pPr>
          </w:p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Oceniona praca 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pisemna</w:t>
            </w: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U_02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Style w:val="None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Dyskusja</w:t>
            </w:r>
            <w:proofErr w:type="spellEnd"/>
          </w:p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Praca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 xml:space="preserve"> z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tekstem</w:t>
            </w:r>
            <w:proofErr w:type="spellEnd"/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Style w:val="None"/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Dyskusja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 (umiejętność prezentowania problemów)</w:t>
            </w:r>
          </w:p>
          <w:p w:rsidR="00A04980" w:rsidRPr="000E2E0C" w:rsidRDefault="00A04980">
            <w:pPr>
              <w:spacing w:after="0" w:line="240" w:lineRule="auto"/>
              <w:rPr>
                <w:rStyle w:val="None"/>
                <w:rFonts w:ascii="Times New Roman" w:hAnsi="Times New Roman" w:cs="Times New Roman"/>
                <w:color w:val="000000" w:themeColor="text1"/>
              </w:rPr>
            </w:pPr>
          </w:p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Praca pisemna (klarowne formułowanie myśli)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Style w:val="None"/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Uzupełnione i ocenione kolokwium</w:t>
            </w:r>
          </w:p>
          <w:p w:rsidR="00A04980" w:rsidRPr="000E2E0C" w:rsidRDefault="00A04980">
            <w:pPr>
              <w:spacing w:after="0" w:line="240" w:lineRule="auto"/>
              <w:rPr>
                <w:rStyle w:val="None"/>
                <w:rFonts w:ascii="Times New Roman" w:hAnsi="Times New Roman" w:cs="Times New Roman"/>
                <w:color w:val="000000" w:themeColor="text1"/>
              </w:rPr>
            </w:pPr>
          </w:p>
          <w:p w:rsidR="00A04980" w:rsidRPr="000E2E0C" w:rsidRDefault="00A04980">
            <w:pPr>
              <w:spacing w:after="0" w:line="240" w:lineRule="auto"/>
              <w:rPr>
                <w:rStyle w:val="None"/>
                <w:rFonts w:ascii="Times New Roman" w:hAnsi="Times New Roman" w:cs="Times New Roman"/>
                <w:color w:val="000000" w:themeColor="text1"/>
              </w:rPr>
            </w:pPr>
          </w:p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Oceniona praca pisemna</w:t>
            </w: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U_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Style w:val="None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Dyskusja</w:t>
            </w:r>
            <w:proofErr w:type="spellEnd"/>
          </w:p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Praca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 xml:space="preserve"> z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tekstem</w:t>
            </w:r>
            <w:proofErr w:type="spellEnd"/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Style w:val="None"/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Dyskusja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 (umiejętność prezentowania 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problemów)</w:t>
            </w:r>
          </w:p>
          <w:p w:rsidR="00A04980" w:rsidRPr="000E2E0C" w:rsidRDefault="00A04980">
            <w:pPr>
              <w:spacing w:after="0" w:line="240" w:lineRule="auto"/>
              <w:rPr>
                <w:rStyle w:val="None"/>
                <w:rFonts w:ascii="Times New Roman" w:hAnsi="Times New Roman" w:cs="Times New Roman"/>
                <w:color w:val="000000" w:themeColor="text1"/>
              </w:rPr>
            </w:pPr>
          </w:p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Praca pisemna (klarowne formułowanie myśli)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Style w:val="None"/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Uzupełnione i ocenione kolokwium</w:t>
            </w:r>
          </w:p>
          <w:p w:rsidR="00A04980" w:rsidRPr="000E2E0C" w:rsidRDefault="00A04980">
            <w:pPr>
              <w:spacing w:after="0" w:line="240" w:lineRule="auto"/>
              <w:rPr>
                <w:rStyle w:val="None"/>
                <w:rFonts w:ascii="Times New Roman" w:hAnsi="Times New Roman" w:cs="Times New Roman"/>
                <w:color w:val="000000" w:themeColor="text1"/>
              </w:rPr>
            </w:pPr>
          </w:p>
          <w:p w:rsidR="00A04980" w:rsidRPr="000E2E0C" w:rsidRDefault="00A04980">
            <w:pPr>
              <w:spacing w:after="0" w:line="240" w:lineRule="auto"/>
              <w:rPr>
                <w:rStyle w:val="None"/>
                <w:rFonts w:ascii="Times New Roman" w:hAnsi="Times New Roman" w:cs="Times New Roman"/>
                <w:color w:val="000000" w:themeColor="text1"/>
              </w:rPr>
            </w:pPr>
          </w:p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Oceniona praca pisemna</w:t>
            </w: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980" w:rsidRPr="000E2E0C" w:rsidRDefault="00704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KOMPETENCJE SPOŁ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de-DE"/>
              </w:rPr>
              <w:t>ECZNE</w:t>
            </w: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K_01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Dyskusja</w:t>
            </w:r>
            <w:proofErr w:type="spellEnd"/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Obserwacja/monitorowanie</w:t>
            </w:r>
          </w:p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Odpowiedz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́ 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ustna i informacja zwrotna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Zapis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 xml:space="preserve"> w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arkuszu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ocen</w:t>
            </w:r>
            <w:proofErr w:type="spellEnd"/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K_02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Dyskusja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/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metoda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problemowa</w:t>
            </w:r>
            <w:proofErr w:type="spellEnd"/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Obserwacja/monitorowanie</w:t>
            </w:r>
          </w:p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Odpowiedz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́ 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ustna i informacja zwrotna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Zapis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 xml:space="preserve"> w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arkuszu</w:t>
            </w:r>
            <w:proofErr w:type="spellEnd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ocen</w:t>
            </w:r>
            <w:proofErr w:type="spellEnd"/>
          </w:p>
        </w:tc>
      </w:tr>
    </w:tbl>
    <w:p w:rsidR="00A04980" w:rsidRPr="000E2E0C" w:rsidRDefault="00A04980" w:rsidP="000E2E0C">
      <w:pPr>
        <w:rPr>
          <w:rFonts w:ascii="Times New Roman" w:hAnsi="Times New Roman" w:cs="Times New Roman"/>
          <w:color w:val="000000" w:themeColor="text1"/>
        </w:rPr>
      </w:pPr>
    </w:p>
    <w:p w:rsidR="00A04980" w:rsidRPr="000E2E0C" w:rsidRDefault="00704F6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0E2E0C">
        <w:rPr>
          <w:rFonts w:ascii="Times New Roman" w:hAnsi="Times New Roman" w:cs="Times New Roman"/>
          <w:b/>
          <w:bCs/>
          <w:color w:val="000000" w:themeColor="text1"/>
        </w:rPr>
        <w:t>Kryteria oceny, wagi…</w:t>
      </w:r>
    </w:p>
    <w:p w:rsidR="00A04980" w:rsidRPr="000E2E0C" w:rsidRDefault="00704F6E">
      <w:pPr>
        <w:pStyle w:val="Default"/>
        <w:numPr>
          <w:ilvl w:val="0"/>
          <w:numId w:val="16"/>
        </w:numPr>
        <w:rPr>
          <w:rFonts w:ascii="Times New Roman" w:eastAsia="Calibri" w:hAnsi="Times New Roman" w:cs="Times New Roman"/>
          <w:color w:val="000000" w:themeColor="text1"/>
        </w:rPr>
      </w:pPr>
      <w:r w:rsidRPr="000E2E0C">
        <w:rPr>
          <w:rStyle w:val="None"/>
          <w:rFonts w:ascii="Times New Roman" w:eastAsia="Calibri" w:hAnsi="Times New Roman" w:cs="Times New Roman"/>
          <w:color w:val="000000" w:themeColor="text1"/>
          <w:u w:color="333333"/>
        </w:rPr>
        <w:t xml:space="preserve"> </w:t>
      </w:r>
      <w:r w:rsidRPr="000E2E0C">
        <w:rPr>
          <w:rStyle w:val="None"/>
          <w:rFonts w:ascii="Times New Roman" w:eastAsia="Calibri" w:hAnsi="Times New Roman" w:cs="Times New Roman"/>
          <w:color w:val="000000" w:themeColor="text1"/>
          <w:u w:color="333333"/>
          <w:shd w:val="clear" w:color="auto" w:fill="FFFFFF"/>
          <w:lang w:val="de-DE"/>
        </w:rPr>
        <w:t>Jeden b</w:t>
      </w:r>
      <w:proofErr w:type="spellStart"/>
      <w:r w:rsidRPr="000E2E0C">
        <w:rPr>
          <w:rStyle w:val="None"/>
          <w:rFonts w:ascii="Times New Roman" w:eastAsia="Calibri" w:hAnsi="Times New Roman" w:cs="Times New Roman"/>
          <w:color w:val="000000" w:themeColor="text1"/>
          <w:u w:color="333333"/>
          <w:shd w:val="clear" w:color="auto" w:fill="FFFFFF"/>
        </w:rPr>
        <w:t>ądź</w:t>
      </w:r>
      <w:proofErr w:type="spellEnd"/>
      <w:r w:rsidRPr="000E2E0C">
        <w:rPr>
          <w:rStyle w:val="None"/>
          <w:rFonts w:ascii="Times New Roman" w:eastAsia="Calibri" w:hAnsi="Times New Roman" w:cs="Times New Roman"/>
          <w:color w:val="000000" w:themeColor="text1"/>
          <w:u w:color="333333"/>
          <w:shd w:val="clear" w:color="auto" w:fill="FFFFFF"/>
        </w:rPr>
        <w:t xml:space="preserve"> dwa testy przeprowadzane w ciągu semestru nauki na podstawie artykułów/rozdziałów książek dyskutowanych </w:t>
      </w:r>
      <w:r w:rsidRPr="000E2E0C">
        <w:rPr>
          <w:rStyle w:val="None"/>
          <w:rFonts w:ascii="Times New Roman" w:eastAsia="Calibri" w:hAnsi="Times New Roman" w:cs="Times New Roman"/>
          <w:color w:val="000000" w:themeColor="text1"/>
          <w:u w:color="333333"/>
          <w:shd w:val="clear" w:color="auto" w:fill="FFFFFF"/>
        </w:rPr>
        <w:t>podczas zajęć (60%).</w:t>
      </w:r>
    </w:p>
    <w:p w:rsidR="00A04980" w:rsidRPr="000E2E0C" w:rsidRDefault="00A049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hAnsi="Times New Roman" w:cs="Times New Roman"/>
          <w:color w:val="000000" w:themeColor="text1"/>
        </w:rPr>
      </w:pPr>
    </w:p>
    <w:p w:rsidR="00A04980" w:rsidRPr="000E2E0C" w:rsidRDefault="00704F6E">
      <w:pPr>
        <w:pStyle w:val="Default"/>
        <w:numPr>
          <w:ilvl w:val="0"/>
          <w:numId w:val="16"/>
        </w:numPr>
        <w:rPr>
          <w:rFonts w:ascii="Times New Roman" w:eastAsia="Calibri" w:hAnsi="Times New Roman" w:cs="Times New Roman"/>
          <w:color w:val="000000" w:themeColor="text1"/>
        </w:rPr>
      </w:pPr>
      <w:r w:rsidRPr="000E2E0C">
        <w:rPr>
          <w:rStyle w:val="None"/>
          <w:rFonts w:ascii="Times New Roman" w:eastAsia="Calibri" w:hAnsi="Times New Roman" w:cs="Times New Roman"/>
          <w:color w:val="000000" w:themeColor="text1"/>
          <w:u w:color="333333"/>
          <w:shd w:val="clear" w:color="auto" w:fill="FFFFFF"/>
        </w:rPr>
        <w:t>Aktywne uczestnictwo w zajęciach (40%)</w:t>
      </w:r>
    </w:p>
    <w:p w:rsidR="00A04980" w:rsidRPr="000E2E0C" w:rsidRDefault="00A04980">
      <w:pPr>
        <w:rPr>
          <w:rFonts w:ascii="Times New Roman" w:hAnsi="Times New Roman" w:cs="Times New Roman"/>
          <w:color w:val="000000" w:themeColor="text1"/>
        </w:rPr>
      </w:pPr>
    </w:p>
    <w:p w:rsidR="00A04980" w:rsidRPr="000E2E0C" w:rsidRDefault="00704F6E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0E2E0C">
        <w:rPr>
          <w:rFonts w:ascii="Times New Roman" w:hAnsi="Times New Roman" w:cs="Times New Roman"/>
          <w:b/>
          <w:bCs/>
          <w:color w:val="000000" w:themeColor="text1"/>
        </w:rPr>
        <w:t>Obciążenie pracą studenta</w:t>
      </w:r>
    </w:p>
    <w:tbl>
      <w:tblPr>
        <w:tblStyle w:val="TableNormal"/>
        <w:tblW w:w="906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4524"/>
      </w:tblGrid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Forma aktywności studenta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Liczba godzin</w:t>
            </w: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Liczba godzin kontaktowych z nauczycielem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30 h</w:t>
            </w: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Liczba godzin indywidualnej pracy studenta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  <w:lang w:val="en-US"/>
              </w:rPr>
              <w:t>60 h</w:t>
            </w:r>
          </w:p>
        </w:tc>
      </w:tr>
    </w:tbl>
    <w:p w:rsidR="00A04980" w:rsidRPr="000E2E0C" w:rsidRDefault="00A04980" w:rsidP="000E2E0C">
      <w:pPr>
        <w:pStyle w:val="Akapitzlist"/>
        <w:widowControl w:val="0"/>
        <w:spacing w:line="240" w:lineRule="auto"/>
        <w:ind w:left="1296"/>
        <w:rPr>
          <w:rFonts w:ascii="Times New Roman" w:hAnsi="Times New Roman" w:cs="Times New Roman"/>
          <w:color w:val="000000" w:themeColor="text1"/>
        </w:rPr>
      </w:pPr>
    </w:p>
    <w:p w:rsidR="00A04980" w:rsidRDefault="00A04980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E2E0C" w:rsidRPr="000E2E0C" w:rsidRDefault="000E2E0C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04980" w:rsidRPr="000E2E0C" w:rsidRDefault="00704F6E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/>
          <w:bCs/>
          <w:color w:val="000000" w:themeColor="text1"/>
          <w:lang w:val="de-DE"/>
        </w:rPr>
      </w:pPr>
      <w:proofErr w:type="spellStart"/>
      <w:r w:rsidRPr="000E2E0C">
        <w:rPr>
          <w:rStyle w:val="None"/>
          <w:rFonts w:ascii="Times New Roman" w:hAnsi="Times New Roman" w:cs="Times New Roman"/>
          <w:b/>
          <w:bCs/>
          <w:color w:val="000000" w:themeColor="text1"/>
          <w:lang w:val="de-DE"/>
        </w:rPr>
        <w:t>Literatura</w:t>
      </w:r>
      <w:proofErr w:type="spellEnd"/>
    </w:p>
    <w:tbl>
      <w:tblPr>
        <w:tblStyle w:val="TableNormal"/>
        <w:tblW w:w="906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 xml:space="preserve">Literatura </w:t>
            </w: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podstawowa</w:t>
            </w: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9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rPr>
                <w:rStyle w:val="None"/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lastRenderedPageBreak/>
              <w:t>Literatura podstawowa</w:t>
            </w:r>
          </w:p>
          <w:p w:rsidR="00A04980" w:rsidRPr="000E2E0C" w:rsidRDefault="00704F6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</w:rPr>
            </w:pP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</w:rPr>
              <w:t>Różne artykuły wybrane przez prowadzącego. Pozostałe pozycje to:</w:t>
            </w:r>
          </w:p>
          <w:p w:rsidR="00A04980" w:rsidRPr="000E2E0C" w:rsidRDefault="00A0498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</w:rPr>
            </w:pPr>
          </w:p>
          <w:p w:rsidR="00A04980" w:rsidRPr="000E2E0C" w:rsidRDefault="00704F6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</w:rPr>
              <w:t xml:space="preserve">Blake, N. (1992). </w:t>
            </w: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(ed.) The Cambridge History of the English Language II: 1066-1476. Cambridge: CUP.</w:t>
            </w:r>
          </w:p>
          <w:p w:rsidR="00A04980" w:rsidRPr="000E2E0C" w:rsidRDefault="00A0498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</w:p>
          <w:p w:rsidR="00A04980" w:rsidRPr="000E2E0C" w:rsidRDefault="00704F6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it-IT"/>
              </w:rPr>
              <w:t xml:space="preserve">Campbell, A. (1959). </w:t>
            </w:r>
            <w:proofErr w:type="spellStart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it-IT"/>
              </w:rPr>
              <w:t>Old</w:t>
            </w:r>
            <w:proofErr w:type="spellEnd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it-IT"/>
              </w:rPr>
              <w:t xml:space="preserve"> English </w:t>
            </w:r>
            <w:proofErr w:type="spellStart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it-IT"/>
              </w:rPr>
              <w:t>Grammar</w:t>
            </w:r>
            <w:proofErr w:type="spellEnd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it-IT"/>
              </w:rPr>
              <w:t xml:space="preserve">. Oxford: </w:t>
            </w:r>
            <w:proofErr w:type="spellStart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it-IT"/>
              </w:rPr>
              <w:t>Clarendon</w:t>
            </w:r>
            <w:proofErr w:type="spellEnd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it-IT"/>
              </w:rPr>
              <w:t xml:space="preserve"> Press. </w:t>
            </w:r>
          </w:p>
          <w:p w:rsidR="00A04980" w:rsidRPr="000E2E0C" w:rsidRDefault="00A0498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</w:p>
          <w:p w:rsidR="00A04980" w:rsidRPr="000E2E0C" w:rsidRDefault="00704F6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 xml:space="preserve">van </w:t>
            </w:r>
            <w:proofErr w:type="spellStart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Gelderen</w:t>
            </w:r>
            <w:proofErr w:type="spellEnd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, E. (2006) A History of the English Language. Amsterdam and Philadelphia: John Benjamins.</w:t>
            </w:r>
          </w:p>
          <w:p w:rsidR="00A04980" w:rsidRPr="000E2E0C" w:rsidRDefault="00A0498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</w:p>
          <w:p w:rsidR="00A04980" w:rsidRPr="000E2E0C" w:rsidRDefault="00704F6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  <w:proofErr w:type="spellStart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Gotti</w:t>
            </w:r>
            <w:proofErr w:type="spellEnd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 xml:space="preserve">, M., </w:t>
            </w:r>
            <w:proofErr w:type="spellStart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Dossena</w:t>
            </w:r>
            <w:proofErr w:type="spellEnd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 xml:space="preserve">, M., and </w:t>
            </w:r>
            <w:proofErr w:type="spellStart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Dury</w:t>
            </w:r>
            <w:proofErr w:type="spellEnd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 xml:space="preserve">, R. (eds.) (2008). English historical linguistics </w:t>
            </w: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2006:</w:t>
            </w:r>
          </w:p>
          <w:p w:rsidR="00A04980" w:rsidRPr="000E2E0C" w:rsidRDefault="00A0498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</w:p>
          <w:p w:rsidR="00A04980" w:rsidRPr="000E2E0C" w:rsidRDefault="00704F6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selected papers from the Fourteenth International Conference on English Historical</w:t>
            </w:r>
          </w:p>
          <w:p w:rsidR="00A04980" w:rsidRPr="000E2E0C" w:rsidRDefault="00704F6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Linguistics (ICEHL 14). Amsterdam: Benjamins.</w:t>
            </w:r>
          </w:p>
          <w:p w:rsidR="00A04980" w:rsidRPr="000E2E0C" w:rsidRDefault="00A0498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</w:p>
          <w:p w:rsidR="00A04980" w:rsidRPr="000E2E0C" w:rsidRDefault="00704F6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  <w:proofErr w:type="spellStart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Kemenade</w:t>
            </w:r>
            <w:proofErr w:type="spellEnd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 xml:space="preserve">, A. van, and Los, B. (2006). </w:t>
            </w: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‘</w:t>
            </w: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Discourse adverbs and clausal syntax in Old and Middle English</w:t>
            </w: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’</w:t>
            </w: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 xml:space="preserve">, in </w:t>
            </w:r>
            <w:proofErr w:type="spellStart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Kemenade</w:t>
            </w:r>
            <w:proofErr w:type="spellEnd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 xml:space="preserve"> and</w:t>
            </w: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 xml:space="preserve"> Los (</w:t>
            </w:r>
            <w:proofErr w:type="spellStart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edd</w:t>
            </w:r>
            <w:proofErr w:type="spellEnd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.) , 224-248.</w:t>
            </w:r>
          </w:p>
          <w:p w:rsidR="00A04980" w:rsidRPr="000E2E0C" w:rsidRDefault="00A0498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</w:p>
          <w:p w:rsidR="00A04980" w:rsidRPr="000E2E0C" w:rsidRDefault="00704F6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  <w:proofErr w:type="spellStart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Kemenade</w:t>
            </w:r>
            <w:proofErr w:type="spellEnd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, A. van, and Los, B. (eds.) (2006). The handbook of the history of English. Oxford: Blackwell.</w:t>
            </w:r>
          </w:p>
          <w:p w:rsidR="00A04980" w:rsidRPr="000E2E0C" w:rsidRDefault="00A0498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</w:p>
          <w:p w:rsidR="00A04980" w:rsidRPr="000E2E0C" w:rsidRDefault="00704F6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  <w:proofErr w:type="spellStart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Kemenade</w:t>
            </w:r>
            <w:proofErr w:type="spellEnd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 xml:space="preserve">, A. van, </w:t>
            </w:r>
            <w:proofErr w:type="spellStart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Milić</w:t>
            </w: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ev</w:t>
            </w:r>
            <w:proofErr w:type="spellEnd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 xml:space="preserve">, T., and </w:t>
            </w:r>
            <w:proofErr w:type="spellStart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Baayen</w:t>
            </w:r>
            <w:proofErr w:type="spellEnd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 xml:space="preserve">, H. R. (2008). </w:t>
            </w: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‘</w:t>
            </w: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The balance between syntax</w:t>
            </w:r>
          </w:p>
          <w:p w:rsidR="00A04980" w:rsidRPr="000E2E0C" w:rsidRDefault="00704F6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and discourse in Old English</w:t>
            </w: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’</w:t>
            </w: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it-IT"/>
              </w:rPr>
              <w:t>, in Gotti et</w:t>
            </w: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it-IT"/>
              </w:rPr>
              <w:t xml:space="preserve"> al. (</w:t>
            </w:r>
            <w:proofErr w:type="spellStart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it-IT"/>
              </w:rPr>
              <w:t>edd</w:t>
            </w:r>
            <w:proofErr w:type="spellEnd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it-IT"/>
              </w:rPr>
              <w:t>.); 3-21.</w:t>
            </w:r>
          </w:p>
          <w:p w:rsidR="00A04980" w:rsidRPr="000E2E0C" w:rsidRDefault="00A0498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</w:p>
          <w:p w:rsidR="00A04980" w:rsidRPr="000E2E0C" w:rsidRDefault="00704F6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 xml:space="preserve">Kroch, Anthony. 1981. On the role of </w:t>
            </w:r>
            <w:proofErr w:type="spellStart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resumptive</w:t>
            </w:r>
            <w:proofErr w:type="spellEnd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 xml:space="preserve"> pronouns in amnestying island constraint </w:t>
            </w:r>
            <w:proofErr w:type="spellStart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violations.In</w:t>
            </w:r>
            <w:proofErr w:type="spellEnd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 xml:space="preserve"> Papers from the 17th regional meeting of the Chicago Linguistic Society, pages 125</w:t>
            </w: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–</w:t>
            </w: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it-IT"/>
              </w:rPr>
              <w:t xml:space="preserve">35, Chicago. Chicago </w:t>
            </w:r>
            <w:proofErr w:type="spellStart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it-IT"/>
              </w:rPr>
              <w:t>Linguistic</w:t>
            </w:r>
            <w:proofErr w:type="spellEnd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it-IT"/>
              </w:rPr>
              <w:t xml:space="preserve"> Society.</w:t>
            </w:r>
          </w:p>
          <w:p w:rsidR="00A04980" w:rsidRPr="000E2E0C" w:rsidRDefault="00A0498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</w:p>
          <w:p w:rsidR="00A04980" w:rsidRPr="000E2E0C" w:rsidRDefault="00704F6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 xml:space="preserve">Lass, R. (1994) Old English: a Historical Linguistic Companion. Cambridge: Cambridge University Press. </w:t>
            </w:r>
          </w:p>
          <w:p w:rsidR="00A04980" w:rsidRPr="000E2E0C" w:rsidRDefault="00A0498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</w:p>
          <w:p w:rsidR="00A04980" w:rsidRPr="000E2E0C" w:rsidRDefault="00704F6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 xml:space="preserve">Lass, R. (1999). (ed.) The Cambridge History of the English Language III: 1476-1776. Cambridge: CUP. </w:t>
            </w:r>
          </w:p>
          <w:p w:rsidR="00A04980" w:rsidRPr="000E2E0C" w:rsidRDefault="00A0498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</w:p>
          <w:p w:rsidR="00A04980" w:rsidRPr="000E2E0C" w:rsidRDefault="00704F6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Mitchell, B. (1998) An Invitation to Old English</w:t>
            </w: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 xml:space="preserve"> and Anglo-Saxon England. Oxford: Blackwell. </w:t>
            </w:r>
          </w:p>
          <w:p w:rsidR="00A04980" w:rsidRPr="000E2E0C" w:rsidRDefault="00A0498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</w:p>
          <w:p w:rsidR="00A04980" w:rsidRPr="000E2E0C" w:rsidRDefault="00704F6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 xml:space="preserve">Mitchell, B. and F. C. Robinson (1992). A Guide to Old English, fifth edition, Oxford: Blackwell. </w:t>
            </w:r>
          </w:p>
          <w:p w:rsidR="00A04980" w:rsidRPr="000E2E0C" w:rsidRDefault="00A0498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</w:p>
          <w:p w:rsidR="00A04980" w:rsidRPr="000E2E0C" w:rsidRDefault="00704F6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  <w:proofErr w:type="spellStart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Nevalainen</w:t>
            </w:r>
            <w:proofErr w:type="spellEnd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 xml:space="preserve">, T. (2006) An Introduction to Early Modern English. Edinburgh: Edinburgh University Press. </w:t>
            </w:r>
          </w:p>
          <w:p w:rsidR="00A04980" w:rsidRPr="000E2E0C" w:rsidRDefault="00A0498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</w:p>
          <w:p w:rsidR="00A04980" w:rsidRPr="000E2E0C" w:rsidRDefault="00704F6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  <w:proofErr w:type="spellStart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Pintz</w:t>
            </w: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uk</w:t>
            </w:r>
            <w:proofErr w:type="spellEnd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, S. 2013. Phrase Structures in Competition: Variation and Change in Old English Word Order. London/New York: Routledge</w:t>
            </w:r>
          </w:p>
          <w:p w:rsidR="00A04980" w:rsidRPr="000E2E0C" w:rsidRDefault="00704F6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 xml:space="preserve">[reprinted version of </w:t>
            </w:r>
            <w:proofErr w:type="spellStart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Pintzuk</w:t>
            </w:r>
            <w:proofErr w:type="spellEnd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, S. (1999), Phrase Structures in Competition: Variation and Change in Old English Word Order, Garland, N</w:t>
            </w: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ew York]</w:t>
            </w:r>
          </w:p>
          <w:p w:rsidR="00A04980" w:rsidRPr="000E2E0C" w:rsidRDefault="00A0498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</w:p>
          <w:p w:rsidR="00A04980" w:rsidRPr="000E2E0C" w:rsidRDefault="00704F6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Romaine, S. (1998). (ed.) The Cambridge History of the English Language IV: 1776-1997. Cambridge: CUP</w:t>
            </w: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hAnsi="Times New Roman" w:cs="Times New Roman"/>
                <w:color w:val="000000" w:themeColor="text1"/>
              </w:rPr>
              <w:t>Literatura uzupełniająca</w:t>
            </w:r>
          </w:p>
        </w:tc>
      </w:tr>
      <w:tr w:rsidR="000E2E0C" w:rsidRPr="000E2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980" w:rsidRPr="000E2E0C" w:rsidRDefault="00704F6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lastRenderedPageBreak/>
              <w:t xml:space="preserve">Baker, Peter S. 2007. Introduction to Old English. 2nd edition. Malden, MA, Oxford and Carlton Victoria: Blackwell Publishing. </w:t>
            </w:r>
          </w:p>
          <w:p w:rsidR="00A04980" w:rsidRPr="000E2E0C" w:rsidRDefault="00A0498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</w:p>
          <w:p w:rsidR="00A04980" w:rsidRPr="000E2E0C" w:rsidRDefault="00704F6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 xml:space="preserve">Brinton, Laurel J. and Leslie K. </w:t>
            </w:r>
            <w:proofErr w:type="spellStart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Arnovick</w:t>
            </w:r>
            <w:proofErr w:type="spellEnd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 xml:space="preserve">. 2006. The English Language. A Linguistic History. Don Mills, ON: Oxford University Press. </w:t>
            </w:r>
          </w:p>
          <w:p w:rsidR="00A04980" w:rsidRPr="000E2E0C" w:rsidRDefault="00A0498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</w:p>
          <w:p w:rsidR="00A04980" w:rsidRPr="000E2E0C" w:rsidRDefault="00704F6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 xml:space="preserve">Campbell, Lyle. 2004. Historical Linguistics. An Introduction. 2nd edition. Edinburgh: Edinburgh University Press. </w:t>
            </w:r>
          </w:p>
          <w:p w:rsidR="00A04980" w:rsidRPr="000E2E0C" w:rsidRDefault="00A0498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</w:p>
          <w:p w:rsidR="00A04980" w:rsidRPr="000E2E0C" w:rsidRDefault="00704F6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Crow</w:t>
            </w: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 xml:space="preserve">ley, Terry. 1992. An Introduction to Historical Linguistics. Oxford: Oxford University Press. </w:t>
            </w:r>
          </w:p>
          <w:p w:rsidR="00A04980" w:rsidRPr="000E2E0C" w:rsidRDefault="00A0498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</w:p>
          <w:p w:rsidR="00A04980" w:rsidRPr="000E2E0C" w:rsidRDefault="00704F6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 xml:space="preserve">Fennell, Barbara A. 2001. A History of English. A Sociolinguistic Approach. Malden, MA, Oxford and Carlton Victoria: Blackwell Publishing. </w:t>
            </w:r>
          </w:p>
          <w:p w:rsidR="00A04980" w:rsidRPr="000E2E0C" w:rsidRDefault="00A0498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</w:p>
          <w:p w:rsidR="00A04980" w:rsidRPr="000E2E0C" w:rsidRDefault="00704F6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  <w:proofErr w:type="spellStart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Hasenfratz</w:t>
            </w:r>
            <w:proofErr w:type="spellEnd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 xml:space="preserve">, Robert </w:t>
            </w: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 xml:space="preserve">and Thomas </w:t>
            </w:r>
            <w:proofErr w:type="spellStart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Jambeck</w:t>
            </w:r>
            <w:proofErr w:type="spellEnd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 xml:space="preserve">. 2005. Reading Old English. A Primer and First Reader. Morgantown, WV: West Virginia University Press. </w:t>
            </w:r>
          </w:p>
          <w:p w:rsidR="00A04980" w:rsidRPr="000E2E0C" w:rsidRDefault="00A0498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</w:p>
          <w:p w:rsidR="00A04980" w:rsidRPr="000E2E0C" w:rsidRDefault="00704F6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 xml:space="preserve">Hogg, Richard and David Denison. (eds.). 2012 [2006]. A History of the English Language. New York, NY: Cambridge University Press. </w:t>
            </w:r>
          </w:p>
          <w:p w:rsidR="00A04980" w:rsidRPr="000E2E0C" w:rsidRDefault="00A0498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</w:p>
          <w:p w:rsidR="00A04980" w:rsidRPr="000E2E0C" w:rsidRDefault="00704F6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 xml:space="preserve">Knowles, Gerry. 1997. A Cultural History of the English Language. London: Arnold. </w:t>
            </w:r>
          </w:p>
          <w:p w:rsidR="00A04980" w:rsidRPr="000E2E0C" w:rsidRDefault="00A0498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</w:p>
          <w:p w:rsidR="00A04980" w:rsidRPr="000E2E0C" w:rsidRDefault="00704F6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 xml:space="preserve">McMahon, April Mary Scott. 1994. Understanding Language Change. Cambridge, New York, NY and Melbourne, VIC: Cambridge University Press. </w:t>
            </w:r>
          </w:p>
          <w:p w:rsidR="00A04980" w:rsidRPr="000E2E0C" w:rsidRDefault="00A0498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</w:p>
          <w:p w:rsidR="00A04980" w:rsidRPr="000E2E0C" w:rsidRDefault="00704F6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 xml:space="preserve">Mitchell, Bruce and Frederic C. Robinson. 2012. A Guide to Old English. 8th edition. Oxford: Blackwell. </w:t>
            </w:r>
          </w:p>
          <w:p w:rsidR="00A04980" w:rsidRPr="000E2E0C" w:rsidRDefault="00A0498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</w:p>
          <w:p w:rsidR="00A04980" w:rsidRPr="000E2E0C" w:rsidRDefault="00704F6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  <w:proofErr w:type="spellStart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Mugglestone</w:t>
            </w:r>
            <w:proofErr w:type="spellEnd"/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 xml:space="preserve">, Lynda. (ed.). 2012 [2006]. The Oxford History of the English Language. Updated edition. Oxford: Oxford University Press. </w:t>
            </w:r>
          </w:p>
          <w:p w:rsidR="00A04980" w:rsidRPr="000E2E0C" w:rsidRDefault="00A0498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</w:pPr>
          </w:p>
          <w:p w:rsidR="00A04980" w:rsidRPr="000E2E0C" w:rsidRDefault="00704F6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 xml:space="preserve">Trask, Robert </w:t>
            </w:r>
            <w:r w:rsidRPr="000E2E0C">
              <w:rPr>
                <w:rStyle w:val="None"/>
                <w:rFonts w:ascii="Times New Roman" w:eastAsia="Calibri" w:hAnsi="Times New Roman" w:cs="Times New Roman"/>
                <w:color w:val="000000" w:themeColor="text1"/>
                <w:u w:color="333333"/>
                <w:shd w:val="clear" w:color="auto" w:fill="FFFFFF"/>
                <w:lang w:val="en-US"/>
              </w:rPr>
              <w:t>Lawrence. 1996 [2007]. Historical Linguistics. London: Arnold. [Revised by Robert McColl Millar. 2007. Trask's Historical Linguistics. London: Hodder Education.]</w:t>
            </w:r>
          </w:p>
        </w:tc>
      </w:tr>
    </w:tbl>
    <w:p w:rsidR="00A04980" w:rsidRPr="000E2E0C" w:rsidRDefault="00A04980" w:rsidP="000E2E0C">
      <w:pPr>
        <w:widowControl w:val="0"/>
        <w:spacing w:line="240" w:lineRule="auto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A04980" w:rsidRPr="000E2E0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F6E" w:rsidRDefault="00704F6E">
      <w:pPr>
        <w:spacing w:after="0" w:line="240" w:lineRule="auto"/>
      </w:pPr>
      <w:r>
        <w:separator/>
      </w:r>
    </w:p>
  </w:endnote>
  <w:endnote w:type="continuationSeparator" w:id="0">
    <w:p w:rsidR="00704F6E" w:rsidRDefault="0070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980" w:rsidRDefault="00A0498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F6E" w:rsidRDefault="00704F6E">
      <w:pPr>
        <w:spacing w:after="0" w:line="240" w:lineRule="auto"/>
      </w:pPr>
      <w:r>
        <w:separator/>
      </w:r>
    </w:p>
  </w:footnote>
  <w:footnote w:type="continuationSeparator" w:id="0">
    <w:p w:rsidR="00704F6E" w:rsidRDefault="00704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980" w:rsidRDefault="00704F6E">
    <w:pPr>
      <w:pStyle w:val="Nagwek"/>
      <w:tabs>
        <w:tab w:val="clear" w:pos="9072"/>
        <w:tab w:val="right" w:pos="9046"/>
      </w:tabs>
      <w:jc w:val="right"/>
    </w:pPr>
    <w:r>
      <w:rPr>
        <w:rStyle w:val="None"/>
        <w:i/>
        <w:iCs/>
      </w:rPr>
      <w:t>Załącznik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D5929"/>
    <w:multiLevelType w:val="hybridMultilevel"/>
    <w:tmpl w:val="8CFE558E"/>
    <w:styleLink w:val="Numbered"/>
    <w:lvl w:ilvl="0" w:tplc="95382FBA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044876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1C8A5A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028C6C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768306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7E9B48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E81BAA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3E67CC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0CC4A2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A50792C"/>
    <w:multiLevelType w:val="hybridMultilevel"/>
    <w:tmpl w:val="8CFE558E"/>
    <w:numStyleLink w:val="Numbered"/>
  </w:abstractNum>
  <w:abstractNum w:abstractNumId="2" w15:restartNumberingAfterBreak="0">
    <w:nsid w:val="661C1EAB"/>
    <w:multiLevelType w:val="hybridMultilevel"/>
    <w:tmpl w:val="BD12D610"/>
    <w:numStyleLink w:val="ImportedStyle1"/>
  </w:abstractNum>
  <w:abstractNum w:abstractNumId="3" w15:restartNumberingAfterBreak="0">
    <w:nsid w:val="74A0746E"/>
    <w:multiLevelType w:val="hybridMultilevel"/>
    <w:tmpl w:val="BD12D610"/>
    <w:styleLink w:val="ImportedStyle1"/>
    <w:lvl w:ilvl="0" w:tplc="9CD8A76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E4E7C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3A4512">
      <w:start w:val="1"/>
      <w:numFmt w:val="lowerRoman"/>
      <w:lvlText w:val="%3."/>
      <w:lvlJc w:val="left"/>
      <w:pPr>
        <w:ind w:left="216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180C5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44F16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D494DA">
      <w:start w:val="1"/>
      <w:numFmt w:val="lowerRoman"/>
      <w:lvlText w:val="%6."/>
      <w:lvlJc w:val="left"/>
      <w:pPr>
        <w:ind w:left="432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C0026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42284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6CB8D8">
      <w:start w:val="1"/>
      <w:numFmt w:val="lowerRoman"/>
      <w:lvlText w:val="%9."/>
      <w:lvlJc w:val="left"/>
      <w:pPr>
        <w:ind w:left="648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 w:tplc="2536EAA0">
        <w:start w:val="1"/>
        <w:numFmt w:val="upperRoman"/>
        <w:lvlText w:val="%1."/>
        <w:lvlJc w:val="left"/>
        <w:pPr>
          <w:tabs>
            <w:tab w:val="num" w:pos="1080"/>
          </w:tabs>
          <w:ind w:left="129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1CA20AC">
        <w:start w:val="1"/>
        <w:numFmt w:val="lowerLetter"/>
        <w:lvlText w:val="%2."/>
        <w:lvlJc w:val="left"/>
        <w:pPr>
          <w:tabs>
            <w:tab w:val="num" w:pos="1440"/>
          </w:tabs>
          <w:ind w:left="165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84B0BA">
        <w:start w:val="1"/>
        <w:numFmt w:val="lowerRoman"/>
        <w:lvlText w:val="%3."/>
        <w:lvlJc w:val="left"/>
        <w:pPr>
          <w:tabs>
            <w:tab w:val="num" w:pos="2160"/>
          </w:tabs>
          <w:ind w:left="2376" w:hanging="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464940">
        <w:start w:val="1"/>
        <w:numFmt w:val="decimal"/>
        <w:lvlText w:val="%4."/>
        <w:lvlJc w:val="left"/>
        <w:pPr>
          <w:tabs>
            <w:tab w:val="num" w:pos="2880"/>
          </w:tabs>
          <w:ind w:left="309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A4F1CC">
        <w:start w:val="1"/>
        <w:numFmt w:val="lowerLetter"/>
        <w:lvlText w:val="%5."/>
        <w:lvlJc w:val="left"/>
        <w:pPr>
          <w:tabs>
            <w:tab w:val="num" w:pos="3600"/>
          </w:tabs>
          <w:ind w:left="381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1004F34">
        <w:start w:val="1"/>
        <w:numFmt w:val="lowerRoman"/>
        <w:lvlText w:val="%6."/>
        <w:lvlJc w:val="left"/>
        <w:pPr>
          <w:tabs>
            <w:tab w:val="num" w:pos="4320"/>
          </w:tabs>
          <w:ind w:left="4536" w:hanging="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A66AEC">
        <w:start w:val="1"/>
        <w:numFmt w:val="decimal"/>
        <w:lvlText w:val="%7."/>
        <w:lvlJc w:val="left"/>
        <w:pPr>
          <w:tabs>
            <w:tab w:val="num" w:pos="5040"/>
          </w:tabs>
          <w:ind w:left="525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64003EA">
        <w:start w:val="1"/>
        <w:numFmt w:val="lowerLetter"/>
        <w:lvlText w:val="%8."/>
        <w:lvlJc w:val="left"/>
        <w:pPr>
          <w:tabs>
            <w:tab w:val="num" w:pos="5760"/>
          </w:tabs>
          <w:ind w:left="597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E83A88">
        <w:start w:val="1"/>
        <w:numFmt w:val="lowerRoman"/>
        <w:lvlText w:val="%9."/>
        <w:lvlJc w:val="left"/>
        <w:pPr>
          <w:tabs>
            <w:tab w:val="num" w:pos="6480"/>
          </w:tabs>
          <w:ind w:left="6696" w:hanging="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startOverride w:val="2"/>
      <w:lvl w:ilvl="0" w:tplc="2536EAA0">
        <w:start w:val="2"/>
        <w:numFmt w:val="upperRoman"/>
        <w:lvlText w:val="%1."/>
        <w:lvlJc w:val="left"/>
        <w:pPr>
          <w:tabs>
            <w:tab w:val="num" w:pos="1080"/>
          </w:tabs>
          <w:ind w:left="1188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1CA20AC">
        <w:start w:val="1"/>
        <w:numFmt w:val="lowerLetter"/>
        <w:lvlText w:val="%2."/>
        <w:lvlJc w:val="left"/>
        <w:pPr>
          <w:tabs>
            <w:tab w:val="left" w:pos="1080"/>
            <w:tab w:val="num" w:pos="1440"/>
          </w:tabs>
          <w:ind w:left="15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284B0BA">
        <w:start w:val="1"/>
        <w:numFmt w:val="lowerRoman"/>
        <w:lvlText w:val="%3."/>
        <w:lvlJc w:val="left"/>
        <w:pPr>
          <w:tabs>
            <w:tab w:val="left" w:pos="1080"/>
            <w:tab w:val="num" w:pos="2160"/>
          </w:tabs>
          <w:ind w:left="2268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C464940">
        <w:start w:val="1"/>
        <w:numFmt w:val="decimal"/>
        <w:lvlText w:val="%4."/>
        <w:lvlJc w:val="left"/>
        <w:pPr>
          <w:tabs>
            <w:tab w:val="left" w:pos="1080"/>
            <w:tab w:val="num" w:pos="2880"/>
          </w:tabs>
          <w:ind w:left="29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6A4F1CC">
        <w:start w:val="1"/>
        <w:numFmt w:val="lowerLetter"/>
        <w:lvlText w:val="%5."/>
        <w:lvlJc w:val="left"/>
        <w:pPr>
          <w:tabs>
            <w:tab w:val="left" w:pos="1080"/>
            <w:tab w:val="num" w:pos="3600"/>
          </w:tabs>
          <w:ind w:left="37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1004F34">
        <w:start w:val="1"/>
        <w:numFmt w:val="lowerRoman"/>
        <w:lvlText w:val="%6."/>
        <w:lvlJc w:val="left"/>
        <w:pPr>
          <w:tabs>
            <w:tab w:val="left" w:pos="1080"/>
            <w:tab w:val="num" w:pos="4320"/>
          </w:tabs>
          <w:ind w:left="4428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A66AEC">
        <w:start w:val="1"/>
        <w:numFmt w:val="decimal"/>
        <w:lvlText w:val="%7."/>
        <w:lvlJc w:val="left"/>
        <w:pPr>
          <w:tabs>
            <w:tab w:val="left" w:pos="1080"/>
            <w:tab w:val="num" w:pos="5040"/>
          </w:tabs>
          <w:ind w:left="5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64003EA">
        <w:start w:val="1"/>
        <w:numFmt w:val="lowerLetter"/>
        <w:lvlText w:val="%8."/>
        <w:lvlJc w:val="left"/>
        <w:pPr>
          <w:tabs>
            <w:tab w:val="left" w:pos="1080"/>
            <w:tab w:val="num" w:pos="5760"/>
          </w:tabs>
          <w:ind w:left="58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9E83A88">
        <w:start w:val="1"/>
        <w:numFmt w:val="lowerRoman"/>
        <w:lvlText w:val="%9."/>
        <w:lvlJc w:val="left"/>
        <w:pPr>
          <w:tabs>
            <w:tab w:val="left" w:pos="1080"/>
            <w:tab w:val="num" w:pos="6480"/>
          </w:tabs>
          <w:ind w:left="6588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  <w:lvlOverride w:ilvl="0">
      <w:startOverride w:val="2"/>
    </w:lvlOverride>
  </w:num>
  <w:num w:numId="6">
    <w:abstractNumId w:val="2"/>
    <w:lvlOverride w:ilvl="0">
      <w:startOverride w:val="2"/>
    </w:lvlOverride>
  </w:num>
  <w:num w:numId="7">
    <w:abstractNumId w:val="2"/>
    <w:lvlOverride w:ilvl="0">
      <w:startOverride w:val="3"/>
      <w:lvl w:ilvl="0" w:tplc="2536EAA0">
        <w:start w:val="3"/>
        <w:numFmt w:val="upperRoman"/>
        <w:lvlText w:val="%1."/>
        <w:lvlJc w:val="left"/>
        <w:pPr>
          <w:tabs>
            <w:tab w:val="num" w:pos="1080"/>
          </w:tabs>
          <w:ind w:left="1188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1CA20AC">
        <w:start w:val="1"/>
        <w:numFmt w:val="lowerLetter"/>
        <w:lvlText w:val="%2."/>
        <w:lvlJc w:val="left"/>
        <w:pPr>
          <w:tabs>
            <w:tab w:val="num" w:pos="1440"/>
          </w:tabs>
          <w:ind w:left="15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284B0BA">
        <w:start w:val="1"/>
        <w:numFmt w:val="lowerRoman"/>
        <w:lvlText w:val="%3."/>
        <w:lvlJc w:val="left"/>
        <w:pPr>
          <w:tabs>
            <w:tab w:val="num" w:pos="2160"/>
          </w:tabs>
          <w:ind w:left="2268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C464940">
        <w:start w:val="1"/>
        <w:numFmt w:val="decimal"/>
        <w:lvlText w:val="%4."/>
        <w:lvlJc w:val="left"/>
        <w:pPr>
          <w:tabs>
            <w:tab w:val="num" w:pos="2880"/>
          </w:tabs>
          <w:ind w:left="29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6A4F1CC">
        <w:start w:val="1"/>
        <w:numFmt w:val="lowerLetter"/>
        <w:lvlText w:val="%5."/>
        <w:lvlJc w:val="left"/>
        <w:pPr>
          <w:tabs>
            <w:tab w:val="num" w:pos="3600"/>
          </w:tabs>
          <w:ind w:left="37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1004F34">
        <w:start w:val="1"/>
        <w:numFmt w:val="lowerRoman"/>
        <w:lvlText w:val="%6."/>
        <w:lvlJc w:val="left"/>
        <w:pPr>
          <w:tabs>
            <w:tab w:val="num" w:pos="4320"/>
          </w:tabs>
          <w:ind w:left="4428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A66AEC">
        <w:start w:val="1"/>
        <w:numFmt w:val="decimal"/>
        <w:lvlText w:val="%7."/>
        <w:lvlJc w:val="left"/>
        <w:pPr>
          <w:tabs>
            <w:tab w:val="num" w:pos="5040"/>
          </w:tabs>
          <w:ind w:left="5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64003EA">
        <w:start w:val="1"/>
        <w:numFmt w:val="lowerLetter"/>
        <w:lvlText w:val="%8."/>
        <w:lvlJc w:val="left"/>
        <w:pPr>
          <w:tabs>
            <w:tab w:val="num" w:pos="5760"/>
          </w:tabs>
          <w:ind w:left="58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9E83A88">
        <w:start w:val="1"/>
        <w:numFmt w:val="lowerRoman"/>
        <w:lvlText w:val="%9."/>
        <w:lvlJc w:val="left"/>
        <w:pPr>
          <w:tabs>
            <w:tab w:val="num" w:pos="6480"/>
          </w:tabs>
          <w:ind w:left="6588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startOverride w:val="3"/>
    </w:lvlOverride>
  </w:num>
  <w:num w:numId="9">
    <w:abstractNumId w:val="2"/>
    <w:lvlOverride w:ilvl="0">
      <w:startOverride w:val="4"/>
    </w:lvlOverride>
  </w:num>
  <w:num w:numId="10">
    <w:abstractNumId w:val="2"/>
    <w:lvlOverride w:ilvl="0">
      <w:startOverride w:val="5"/>
      <w:lvl w:ilvl="0" w:tplc="2536EAA0">
        <w:start w:val="5"/>
        <w:numFmt w:val="upperRoman"/>
        <w:lvlText w:val="%1."/>
        <w:lvlJc w:val="left"/>
        <w:pPr>
          <w:tabs>
            <w:tab w:val="num" w:pos="1080"/>
          </w:tabs>
          <w:ind w:left="1188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1CA20AC">
        <w:start w:val="1"/>
        <w:numFmt w:val="lowerLetter"/>
        <w:lvlText w:val="%2."/>
        <w:lvlJc w:val="left"/>
        <w:pPr>
          <w:tabs>
            <w:tab w:val="num" w:pos="1440"/>
          </w:tabs>
          <w:ind w:left="15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284B0BA">
        <w:start w:val="1"/>
        <w:numFmt w:val="lowerRoman"/>
        <w:lvlText w:val="%3."/>
        <w:lvlJc w:val="left"/>
        <w:pPr>
          <w:tabs>
            <w:tab w:val="num" w:pos="2160"/>
          </w:tabs>
          <w:ind w:left="2268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C464940">
        <w:start w:val="1"/>
        <w:numFmt w:val="decimal"/>
        <w:lvlText w:val="%4."/>
        <w:lvlJc w:val="left"/>
        <w:pPr>
          <w:tabs>
            <w:tab w:val="num" w:pos="2880"/>
          </w:tabs>
          <w:ind w:left="29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6A4F1CC">
        <w:start w:val="1"/>
        <w:numFmt w:val="lowerLetter"/>
        <w:lvlText w:val="%5."/>
        <w:lvlJc w:val="left"/>
        <w:pPr>
          <w:tabs>
            <w:tab w:val="num" w:pos="3600"/>
          </w:tabs>
          <w:ind w:left="37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1004F34">
        <w:start w:val="1"/>
        <w:numFmt w:val="lowerRoman"/>
        <w:lvlText w:val="%6."/>
        <w:lvlJc w:val="left"/>
        <w:pPr>
          <w:tabs>
            <w:tab w:val="num" w:pos="4320"/>
          </w:tabs>
          <w:ind w:left="4428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A66AEC">
        <w:start w:val="1"/>
        <w:numFmt w:val="decimal"/>
        <w:lvlText w:val="%7."/>
        <w:lvlJc w:val="left"/>
        <w:pPr>
          <w:tabs>
            <w:tab w:val="num" w:pos="5040"/>
          </w:tabs>
          <w:ind w:left="5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64003EA">
        <w:start w:val="1"/>
        <w:numFmt w:val="lowerLetter"/>
        <w:lvlText w:val="%8."/>
        <w:lvlJc w:val="left"/>
        <w:pPr>
          <w:tabs>
            <w:tab w:val="num" w:pos="5760"/>
          </w:tabs>
          <w:ind w:left="58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9E83A88">
        <w:start w:val="1"/>
        <w:numFmt w:val="lowerRoman"/>
        <w:lvlText w:val="%9."/>
        <w:lvlJc w:val="left"/>
        <w:pPr>
          <w:tabs>
            <w:tab w:val="num" w:pos="6480"/>
          </w:tabs>
          <w:ind w:left="6588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  <w:lvlOverride w:ilvl="0">
      <w:startOverride w:val="5"/>
    </w:lvlOverride>
  </w:num>
  <w:num w:numId="12">
    <w:abstractNumId w:val="2"/>
    <w:lvlOverride w:ilvl="0">
      <w:startOverride w:val="5"/>
    </w:lvlOverride>
  </w:num>
  <w:num w:numId="13">
    <w:abstractNumId w:val="2"/>
    <w:lvlOverride w:ilvl="0">
      <w:startOverride w:val="6"/>
    </w:lvlOverride>
  </w:num>
  <w:num w:numId="14">
    <w:abstractNumId w:val="2"/>
    <w:lvlOverride w:ilvl="0">
      <w:startOverride w:val="6"/>
    </w:lvlOverride>
  </w:num>
  <w:num w:numId="15">
    <w:abstractNumId w:val="0"/>
  </w:num>
  <w:num w:numId="16">
    <w:abstractNumId w:val="1"/>
  </w:num>
  <w:num w:numId="17">
    <w:abstractNumId w:val="2"/>
    <w:lvlOverride w:ilvl="0">
      <w:startOverride w:val="7"/>
    </w:lvlOverride>
  </w:num>
  <w:num w:numId="18">
    <w:abstractNumId w:val="2"/>
    <w:lvlOverride w:ilvl="0">
      <w:startOverride w:val="8"/>
      <w:lvl w:ilvl="0" w:tplc="2536EAA0">
        <w:start w:val="8"/>
        <w:numFmt w:val="upperRoman"/>
        <w:lvlText w:val="%1."/>
        <w:lvlJc w:val="left"/>
        <w:pPr>
          <w:tabs>
            <w:tab w:val="num" w:pos="1080"/>
          </w:tabs>
          <w:ind w:left="1188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1CA20AC">
        <w:start w:val="1"/>
        <w:numFmt w:val="lowerLetter"/>
        <w:lvlText w:val="%2."/>
        <w:lvlJc w:val="left"/>
        <w:pPr>
          <w:tabs>
            <w:tab w:val="num" w:pos="1440"/>
          </w:tabs>
          <w:ind w:left="15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284B0BA">
        <w:start w:val="1"/>
        <w:numFmt w:val="lowerRoman"/>
        <w:lvlText w:val="%3."/>
        <w:lvlJc w:val="left"/>
        <w:pPr>
          <w:tabs>
            <w:tab w:val="num" w:pos="2160"/>
          </w:tabs>
          <w:ind w:left="2268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C464940">
        <w:start w:val="1"/>
        <w:numFmt w:val="decimal"/>
        <w:lvlText w:val="%4."/>
        <w:lvlJc w:val="left"/>
        <w:pPr>
          <w:tabs>
            <w:tab w:val="num" w:pos="2880"/>
          </w:tabs>
          <w:ind w:left="29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6A4F1CC">
        <w:start w:val="1"/>
        <w:numFmt w:val="lowerLetter"/>
        <w:lvlText w:val="%5."/>
        <w:lvlJc w:val="left"/>
        <w:pPr>
          <w:tabs>
            <w:tab w:val="num" w:pos="3600"/>
          </w:tabs>
          <w:ind w:left="37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1004F34">
        <w:start w:val="1"/>
        <w:numFmt w:val="lowerRoman"/>
        <w:lvlText w:val="%6."/>
        <w:lvlJc w:val="left"/>
        <w:pPr>
          <w:tabs>
            <w:tab w:val="num" w:pos="4320"/>
          </w:tabs>
          <w:ind w:left="4428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A66AEC">
        <w:start w:val="1"/>
        <w:numFmt w:val="decimal"/>
        <w:lvlText w:val="%7."/>
        <w:lvlJc w:val="left"/>
        <w:pPr>
          <w:tabs>
            <w:tab w:val="num" w:pos="5040"/>
          </w:tabs>
          <w:ind w:left="5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64003EA">
        <w:start w:val="1"/>
        <w:numFmt w:val="lowerLetter"/>
        <w:lvlText w:val="%8."/>
        <w:lvlJc w:val="left"/>
        <w:pPr>
          <w:tabs>
            <w:tab w:val="num" w:pos="5760"/>
          </w:tabs>
          <w:ind w:left="58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9E83A88">
        <w:start w:val="1"/>
        <w:numFmt w:val="lowerRoman"/>
        <w:lvlText w:val="%9."/>
        <w:lvlJc w:val="left"/>
        <w:pPr>
          <w:tabs>
            <w:tab w:val="num" w:pos="6480"/>
          </w:tabs>
          <w:ind w:left="6588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"/>
    <w:lvlOverride w:ilvl="0">
      <w:startOverride w:val="8"/>
    </w:lvlOverride>
  </w:num>
  <w:num w:numId="20">
    <w:abstractNumId w:val="2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80"/>
    <w:rsid w:val="000E2E0C"/>
    <w:rsid w:val="00704F6E"/>
    <w:rsid w:val="00A0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B24009"/>
  <w15:docId w15:val="{52228B43-8C7F-F246-8539-A83C7BC1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1243</Words>
  <Characters>7464</Characters>
  <Application>Microsoft Office Word</Application>
  <DocSecurity>0</DocSecurity>
  <Lines>62</Lines>
  <Paragraphs>17</Paragraphs>
  <ScaleCrop>false</ScaleCrop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2020-07-16T07:43:00Z</dcterms:created>
  <dcterms:modified xsi:type="dcterms:W3CDTF">2020-07-16T07:49:00Z</dcterms:modified>
</cp:coreProperties>
</file>