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CE" w:rsidRPr="002937D9" w:rsidRDefault="00972865">
      <w:pPr>
        <w:rPr>
          <w:rFonts w:ascii="Times New Roman" w:hAnsi="Times New Roman" w:cs="Times New Roman"/>
          <w:b/>
        </w:rPr>
      </w:pPr>
      <w:r w:rsidRPr="002937D9">
        <w:rPr>
          <w:rFonts w:ascii="Times New Roman" w:hAnsi="Times New Roman" w:cs="Times New Roman"/>
          <w:b/>
        </w:rPr>
        <w:t xml:space="preserve">KARTA PRZEDMIOTU </w:t>
      </w:r>
    </w:p>
    <w:p w:rsidR="001628CE" w:rsidRPr="002937D9" w:rsidRDefault="001628CE">
      <w:pPr>
        <w:rPr>
          <w:rFonts w:ascii="Times New Roman" w:hAnsi="Times New Roman" w:cs="Times New Roman"/>
          <w:b/>
        </w:rPr>
      </w:pPr>
    </w:p>
    <w:p w:rsidR="001628CE" w:rsidRPr="002937D9" w:rsidRDefault="009728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937D9">
        <w:rPr>
          <w:rFonts w:ascii="Times New Roman" w:hAnsi="Times New Roman" w:cs="Times New Roman"/>
          <w:b/>
        </w:rPr>
        <w:t>Dane podstawowe</w:t>
      </w: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Praktyczna Nauka Języka Angielskiego - gramatyka praktyczna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 xml:space="preserve">Practical English - Practical Grammar 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studi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studi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w (I, II, </w:t>
            </w:r>
            <w:r w:rsidRPr="002937D9">
              <w:rPr>
                <w:rStyle w:val="None"/>
                <w:rFonts w:ascii="Times New Roman" w:hAnsi="Times New Roman" w:cs="Times New Roman"/>
              </w:rPr>
              <w:t>jednolite magisterskie)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1628CE" w:rsidRPr="002937D9" w:rsidRDefault="001628CE" w:rsidP="002937D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628CE" w:rsidRPr="002937D9" w:rsidRDefault="001628CE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7D9" w:rsidRDefault="002937D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</w:t>
            </w:r>
            <w:r w:rsidR="00972865" w:rsidRPr="002937D9">
              <w:rPr>
                <w:rStyle w:val="None"/>
                <w:rFonts w:ascii="Times New Roman" w:hAnsi="Times New Roman" w:cs="Times New Roman"/>
              </w:rPr>
              <w:t xml:space="preserve">r Artur Bartnik, </w:t>
            </w:r>
          </w:p>
          <w:p w:rsidR="002937D9" w:rsidRDefault="002937D9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mgr </w:t>
            </w:r>
            <w:r w:rsidR="00972865" w:rsidRPr="002937D9">
              <w:rPr>
                <w:rStyle w:val="None"/>
                <w:rFonts w:ascii="Times New Roman" w:hAnsi="Times New Roman" w:cs="Times New Roman"/>
              </w:rPr>
              <w:t xml:space="preserve">Izabela </w:t>
            </w:r>
            <w:proofErr w:type="spellStart"/>
            <w:r w:rsidR="00972865" w:rsidRPr="002937D9">
              <w:rPr>
                <w:rStyle w:val="None"/>
                <w:rFonts w:ascii="Times New Roman" w:hAnsi="Times New Roman" w:cs="Times New Roman"/>
              </w:rPr>
              <w:t>Batyra</w:t>
            </w:r>
            <w:proofErr w:type="spellEnd"/>
            <w:r w:rsidR="00972865" w:rsidRPr="002937D9">
              <w:rPr>
                <w:rStyle w:val="None"/>
                <w:rFonts w:ascii="Times New Roman" w:hAnsi="Times New Roman" w:cs="Times New Roman"/>
              </w:rPr>
              <w:t xml:space="preserve">, </w:t>
            </w:r>
          </w:p>
          <w:p w:rsidR="001628CE" w:rsidRPr="002937D9" w:rsidRDefault="00293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</w:t>
            </w:r>
            <w:r w:rsidR="00972865" w:rsidRPr="002937D9">
              <w:rPr>
                <w:rStyle w:val="None"/>
                <w:rFonts w:ascii="Times New Roman" w:hAnsi="Times New Roman" w:cs="Times New Roman"/>
              </w:rPr>
              <w:t xml:space="preserve">r Ewelina </w:t>
            </w:r>
            <w:proofErr w:type="spellStart"/>
            <w:r w:rsidR="00972865" w:rsidRPr="002937D9">
              <w:rPr>
                <w:rStyle w:val="None"/>
                <w:rFonts w:ascii="Times New Roman" w:hAnsi="Times New Roman" w:cs="Times New Roman"/>
              </w:rPr>
              <w:t>Mokrosz</w:t>
            </w:r>
            <w:proofErr w:type="spellEnd"/>
          </w:p>
        </w:tc>
      </w:tr>
    </w:tbl>
    <w:p w:rsidR="001628CE" w:rsidRPr="002937D9" w:rsidRDefault="001628CE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1628CE" w:rsidRPr="002937D9" w:rsidRDefault="001628C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628CE" w:rsidRPr="002937D9" w:rsidRDefault="001628CE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Forma</w:t>
            </w:r>
            <w:r w:rsidRPr="002937D9">
              <w:rPr>
                <w:rStyle w:val="None"/>
                <w:rFonts w:ascii="Times New Roman" w:hAnsi="Times New Roman" w:cs="Times New Roman"/>
              </w:rPr>
              <w:t xml:space="preserve"> zajęć </w:t>
            </w:r>
            <w:r w:rsidRPr="002937D9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37D9" w:rsidRDefault="002937D9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2937D9" w:rsidRDefault="002937D9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</w:p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4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pracownia </w:t>
            </w:r>
            <w:r w:rsidRPr="002937D9">
              <w:rPr>
                <w:rStyle w:val="None"/>
                <w:rFonts w:ascii="Times New Roman" w:hAnsi="Times New Roman" w:cs="Times New Roman"/>
              </w:rPr>
              <w:t>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CE" w:rsidRPr="002937D9" w:rsidRDefault="001628CE">
            <w:pPr>
              <w:rPr>
                <w:rFonts w:ascii="Times New Roman" w:hAnsi="Times New Roman" w:cs="Times New Roman"/>
              </w:rPr>
            </w:pPr>
          </w:p>
        </w:tc>
      </w:tr>
    </w:tbl>
    <w:p w:rsidR="001628CE" w:rsidRPr="002937D9" w:rsidRDefault="001628CE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1628CE" w:rsidRPr="002937D9" w:rsidRDefault="001628C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628CE" w:rsidRPr="002937D9" w:rsidRDefault="001628CE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6867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 w:rsidP="002937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937D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Poziom znajomości języka angielskiego przynajmniej </w:t>
            </w:r>
            <w:r w:rsidRPr="002937D9">
              <w:rPr>
                <w:rStyle w:val="None"/>
                <w:rFonts w:ascii="Times New Roman" w:hAnsi="Times New Roman" w:cs="Times New Roman"/>
                <w:u w:color="00B050"/>
                <w:shd w:val="clear" w:color="auto" w:fill="FFFFFF"/>
              </w:rPr>
              <w:t>B2</w:t>
            </w:r>
            <w:r w:rsidRPr="002937D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. Znajomość</w:t>
            </w:r>
            <w:r w:rsidR="002937D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br/>
            </w:r>
            <w:r w:rsidRPr="002937D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i umiejętność praktycznego użycia czas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shd w:val="clear" w:color="auto" w:fill="FFFFFF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w i struktur gramatycznych wprowadzonych w poprzedzających semestrach </w:t>
            </w:r>
            <w:r w:rsidRPr="002937D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akademickich.</w:t>
            </w:r>
          </w:p>
        </w:tc>
      </w:tr>
    </w:tbl>
    <w:p w:rsidR="001628CE" w:rsidRPr="002937D9" w:rsidRDefault="001628CE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1628CE" w:rsidRPr="002937D9" w:rsidRDefault="001628CE">
      <w:pPr>
        <w:spacing w:after="0"/>
        <w:rPr>
          <w:rFonts w:ascii="Times New Roman" w:hAnsi="Times New Roman" w:cs="Times New Roman"/>
        </w:rPr>
      </w:pPr>
    </w:p>
    <w:p w:rsidR="001628CE" w:rsidRPr="002937D9" w:rsidRDefault="001628CE">
      <w:pPr>
        <w:spacing w:after="0"/>
        <w:rPr>
          <w:rFonts w:ascii="Times New Roman" w:hAnsi="Times New Roman" w:cs="Times New Roman"/>
        </w:rPr>
      </w:pPr>
    </w:p>
    <w:p w:rsidR="001628CE" w:rsidRPr="002937D9" w:rsidRDefault="009728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937D9">
        <w:rPr>
          <w:rFonts w:ascii="Times New Roman" w:hAnsi="Times New Roman" w:cs="Times New Roman"/>
          <w:b/>
        </w:rPr>
        <w:t xml:space="preserve">Cele kształcenia dla przedmiotu </w:t>
      </w: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C1 Nabycie, utrwalenie i rozwijanie umiejętności poprawnego stosowania czasownik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w modalnych, czasownik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w z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końc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wką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–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ing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, bezokolicznik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w oraz różnych struktur gramatycznych w zależności od </w:t>
            </w:r>
            <w:r w:rsidRPr="002937D9">
              <w:rPr>
                <w:rStyle w:val="None"/>
                <w:rFonts w:ascii="Times New Roman" w:hAnsi="Times New Roman" w:cs="Times New Roman"/>
              </w:rPr>
              <w:t>kontekstu/sytuacji komunikacyjnej i intencji użytkownika języka.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>C2 Wykształcenie umiejętności unikania interferencji językowej poprzez świadomość wpływu gramatyki języka polskiego na praktyczne użycie języka angielskiego.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 xml:space="preserve">C3 Opanowanie stopnia </w:t>
            </w:r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kompetencji językowej odpowiadającej poziomowi</w:t>
            </w:r>
            <w:r w:rsidRPr="002937D9">
              <w:rPr>
                <w:rStyle w:val="None"/>
                <w:rFonts w:ascii="Times New Roman" w:eastAsia="Calibri" w:hAnsi="Times New Roman" w:cs="Times New Roman"/>
                <w:color w:val="FF0000"/>
                <w:u w:color="FF0000"/>
                <w:shd w:val="clear" w:color="auto" w:fill="FFFFFF"/>
              </w:rPr>
              <w:t xml:space="preserve"> </w:t>
            </w:r>
            <w:r w:rsidRPr="002937D9">
              <w:rPr>
                <w:rStyle w:val="None"/>
                <w:rFonts w:ascii="Times New Roman" w:eastAsia="Calibri" w:hAnsi="Times New Roman" w:cs="Times New Roman"/>
                <w:u w:color="00B050"/>
                <w:shd w:val="clear" w:color="auto" w:fill="FFFFFF"/>
              </w:rPr>
              <w:t>B2+</w:t>
            </w:r>
            <w:r w:rsidRPr="002937D9">
              <w:rPr>
                <w:rStyle w:val="None"/>
                <w:rFonts w:ascii="Times New Roman" w:eastAsia="Calibri" w:hAnsi="Times New Roman" w:cs="Times New Roman"/>
                <w:color w:val="FF0000"/>
                <w:u w:color="FF0000"/>
                <w:shd w:val="clear" w:color="auto" w:fill="FFFFFF"/>
              </w:rPr>
              <w:t xml:space="preserve"> </w:t>
            </w:r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zgodnie z wymaganiami określonymi przez Europejski System Opisu Kształcenia Językowego Rady Europy.</w:t>
            </w:r>
          </w:p>
        </w:tc>
      </w:tr>
    </w:tbl>
    <w:p w:rsidR="001628CE" w:rsidRPr="002937D9" w:rsidRDefault="001628CE" w:rsidP="002937D9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1628CE" w:rsidRPr="002937D9" w:rsidRDefault="0097286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937D9">
        <w:rPr>
          <w:rFonts w:ascii="Times New Roman" w:hAnsi="Times New Roman" w:cs="Times New Roman"/>
          <w:b/>
        </w:rPr>
        <w:t>Efekty uczenia się dla przedmiotu wraz z odniesieniem do efekt</w:t>
      </w:r>
      <w:proofErr w:type="spellStart"/>
      <w:r w:rsidRPr="002937D9">
        <w:rPr>
          <w:rStyle w:val="None"/>
          <w:rFonts w:ascii="Times New Roman" w:hAnsi="Times New Roman" w:cs="Times New Roman"/>
          <w:b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  <w:b/>
        </w:rPr>
        <w:t>w kierunkowych</w:t>
      </w:r>
    </w:p>
    <w:p w:rsidR="001628CE" w:rsidRPr="002937D9" w:rsidRDefault="001628C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566"/>
        </w:tabs>
        <w:rPr>
          <w:rFonts w:ascii="Times New Roman" w:eastAsia="Calibri" w:hAnsi="Times New Roman" w:cs="Times New Roman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Opis efektu </w:t>
            </w:r>
            <w:r w:rsidRPr="002937D9">
              <w:rPr>
                <w:rStyle w:val="None"/>
                <w:rFonts w:ascii="Times New Roman" w:hAnsi="Times New Roman" w:cs="Times New Roman"/>
              </w:rPr>
              <w:t>przedmiotowego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Student rozpoznaje funkcjonowanie czasownik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w modalnych, czasownik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w z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końc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wką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–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ing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, bezokolicznik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w oraz różnych struktur gramatycznych w języku angielskim jak i w odniesieniu do innych ję</w:t>
            </w:r>
            <w:r w:rsidRPr="002937D9">
              <w:rPr>
                <w:rStyle w:val="None"/>
                <w:rFonts w:ascii="Times New Roman" w:hAnsi="Times New Roman" w:cs="Times New Roman"/>
              </w:rPr>
              <w:t>zyk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K_W03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Student opisuje różne struktury gramatyczne przy użyciu podstawowych pojęć z zakresu językoznawstwa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937D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Student rozróżnia czasowniki  oraz  struktury gramatyczne użyte w mowie i w piśmie oraz różnych rejestrach języka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K_W05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2937D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Student wyszukuje oraz analizuje odpowiednie struktury gramatycznych stosując przy tym terminologię językoznawczą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K_U01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K_U06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  <w:lang w:val="de-DE"/>
              </w:rPr>
              <w:t>Student</w:t>
            </w:r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 xml:space="preserve"> konstruuje wypowiedzi ustne i pisemne w języku angielskim z wykorzystaniem czasownik</w:t>
            </w:r>
            <w:proofErr w:type="spellStart"/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 xml:space="preserve">w oraz struktur </w:t>
            </w:r>
            <w:r w:rsidRPr="002937D9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gramatycznych odpowiednich dla danego rejestru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K_U03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K_U09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K_U10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U_0</w:t>
            </w:r>
            <w:r w:rsidRPr="002937D9">
              <w:rPr>
                <w:rStyle w:val="None"/>
                <w:rFonts w:ascii="Times New Roman" w:hAnsi="Times New Roman" w:cs="Times New Roman"/>
              </w:rPr>
              <w:t>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Student organizuje pracę indywidualną i współpracuje w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grupie rozwijając samodzielnie swoją wiedzę w zakresie wybranych struktur gramatycznych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" w:lineRule="atLeast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K_U11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 xml:space="preserve">K_U12 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K_U13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1628CE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en-US"/>
              </w:rPr>
            </w:pP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Student </w:t>
            </w:r>
            <w:r w:rsidRPr="002937D9">
              <w:rPr>
                <w:rStyle w:val="None"/>
                <w:rFonts w:ascii="Times New Roman" w:hAnsi="Times New Roman" w:cs="Times New Roman"/>
              </w:rPr>
              <w:t>poddaje krytyce użycie wybranych struktur gramatycznych przez innych student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" w:lineRule="atLeast"/>
              <w:ind w:firstLine="71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K_U08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2937D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Student wyciąga wnioski dotyczące użycia konkretnych struktur gramatycznych współpracując z innymi użytkownikami języka angielskiego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Student demonstruje znaczenie gramatyki języka angielskiego 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w komunikacji z innymi użytkownikami język angielskiego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K_K07</w:t>
            </w:r>
          </w:p>
        </w:tc>
      </w:tr>
    </w:tbl>
    <w:p w:rsidR="001628CE" w:rsidRPr="002937D9" w:rsidRDefault="001628CE" w:rsidP="002937D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628CE" w:rsidRPr="002937D9" w:rsidRDefault="009728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2937D9">
        <w:rPr>
          <w:rFonts w:ascii="Times New Roman" w:hAnsi="Times New Roman" w:cs="Times New Roman"/>
          <w:b/>
        </w:rPr>
        <w:t>Opis przedmiotu/ treści programowe</w:t>
      </w: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Style w:val="None"/>
                <w:rFonts w:ascii="Times New Roman" w:eastAsia="Calibri" w:hAnsi="Times New Roman" w:cs="Times New Roman"/>
                <w:b/>
                <w:bCs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b/>
                <w:bCs/>
              </w:rPr>
              <w:t>Semestr III</w:t>
            </w:r>
          </w:p>
          <w:p w:rsidR="001628CE" w:rsidRPr="002937D9" w:rsidRDefault="00972865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Style w:val="None"/>
                <w:rFonts w:ascii="Times New Roman" w:eastAsia="Calibri" w:hAnsi="Times New Roman" w:cs="Times New Roman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</w:rPr>
              <w:t xml:space="preserve">Czasowniki modalne; Zdania warunkowe; Mowa zależna; Przedimki </w:t>
            </w:r>
          </w:p>
          <w:p w:rsidR="001628CE" w:rsidRPr="002937D9" w:rsidRDefault="00972865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Style w:val="None"/>
                <w:rFonts w:ascii="Times New Roman" w:eastAsia="Calibri" w:hAnsi="Times New Roman" w:cs="Times New Roman"/>
                <w:b/>
                <w:bCs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b/>
                <w:bCs/>
              </w:rPr>
              <w:t>Semestr IV</w:t>
            </w:r>
          </w:p>
          <w:p w:rsidR="001628CE" w:rsidRPr="002937D9" w:rsidRDefault="00972865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2937D9">
              <w:rPr>
                <w:rStyle w:val="None"/>
                <w:rFonts w:ascii="Times New Roman" w:eastAsia="Calibri" w:hAnsi="Times New Roman" w:cs="Times New Roman"/>
              </w:rPr>
              <w:t>Subjunctive</w:t>
            </w:r>
            <w:proofErr w:type="spellEnd"/>
            <w:r w:rsidRPr="002937D9">
              <w:rPr>
                <w:rStyle w:val="None"/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937D9">
              <w:rPr>
                <w:rStyle w:val="None"/>
                <w:rFonts w:ascii="Times New Roman" w:eastAsia="Calibri" w:hAnsi="Times New Roman" w:cs="Times New Roman"/>
              </w:rPr>
              <w:t>Unreal</w:t>
            </w:r>
            <w:proofErr w:type="spellEnd"/>
            <w:r w:rsidRPr="002937D9">
              <w:rPr>
                <w:rStyle w:val="None"/>
                <w:rFonts w:ascii="Times New Roman" w:eastAsia="Calibri" w:hAnsi="Times New Roman" w:cs="Times New Roman"/>
              </w:rPr>
              <w:t xml:space="preserve"> Past; Komplementacja czasownikowa: Gerundium; Komplementacja czasownikowa: Bezokolicznik; Imiesłowy; Zdania względne; Przyimki zależne</w:t>
            </w:r>
          </w:p>
        </w:tc>
      </w:tr>
    </w:tbl>
    <w:p w:rsidR="001628CE" w:rsidRPr="002937D9" w:rsidRDefault="001628CE">
      <w:pPr>
        <w:pStyle w:val="Akapitzlist"/>
        <w:ind w:left="0"/>
        <w:rPr>
          <w:rFonts w:ascii="Times New Roman" w:hAnsi="Times New Roman" w:cs="Times New Roman"/>
        </w:rPr>
      </w:pPr>
    </w:p>
    <w:p w:rsidR="001628CE" w:rsidRPr="00263A4D" w:rsidRDefault="0097286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63A4D">
        <w:rPr>
          <w:rFonts w:ascii="Times New Roman" w:hAnsi="Times New Roman" w:cs="Times New Roman"/>
          <w:b/>
        </w:rPr>
        <w:lastRenderedPageBreak/>
        <w:t>Metody realizacji i weryfikacji efekt</w:t>
      </w:r>
      <w:proofErr w:type="spellStart"/>
      <w:r w:rsidRPr="00263A4D">
        <w:rPr>
          <w:rStyle w:val="None"/>
          <w:rFonts w:ascii="Times New Roman" w:hAnsi="Times New Roman" w:cs="Times New Roman"/>
          <w:b/>
          <w:lang w:val="es-ES_tradnl"/>
        </w:rPr>
        <w:t>ó</w:t>
      </w:r>
      <w:proofErr w:type="spellEnd"/>
      <w:r w:rsidRPr="00263A4D">
        <w:rPr>
          <w:rFonts w:ascii="Times New Roman" w:hAnsi="Times New Roman" w:cs="Times New Roman"/>
          <w:b/>
        </w:rPr>
        <w:t>w uczenia się</w:t>
      </w:r>
    </w:p>
    <w:tbl>
      <w:tblPr>
        <w:tblStyle w:val="TableNormal"/>
        <w:tblW w:w="90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645"/>
        <w:gridCol w:w="2785"/>
        <w:gridCol w:w="2540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(lista </w:t>
            </w:r>
            <w:r w:rsidRPr="002937D9">
              <w:rPr>
                <w:rStyle w:val="None"/>
                <w:rFonts w:ascii="Times New Roman" w:hAnsi="Times New Roman" w:cs="Times New Roman"/>
                <w:i/>
                <w:iCs/>
              </w:rPr>
              <w:t>wyboru)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wprowadzający, 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wyjaśnianie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poszczeg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zagadnień, 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z tekstem,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Odpowiedź ustna w czasie zajęć i informacja zwrotna od grupy oraz </w:t>
            </w:r>
            <w:r w:rsidRPr="002937D9">
              <w:rPr>
                <w:rStyle w:val="None"/>
                <w:rFonts w:ascii="Times New Roman" w:hAnsi="Times New Roman" w:cs="Times New Roman"/>
              </w:rPr>
              <w:t xml:space="preserve">prowadzącego; Testy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śr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dsemetralne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, semestralne/Sprawdzian pisemny oraz Egzamin</w:t>
            </w:r>
            <w:r w:rsidRPr="002937D9">
              <w:rPr>
                <w:rStyle w:val="None"/>
                <w:rFonts w:ascii="Times New Roman" w:hAnsi="Times New Roman" w:cs="Times New Roman"/>
              </w:rPr>
              <w:b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Uzupełnione i ocenione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Testy/Sprawdziany pisemne i Egzamin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wprowadzający, 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wyjaśnianie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poszczeg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zagadnień,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Odpowiedź ustna w czasie zaj</w:t>
            </w:r>
            <w:r w:rsidRPr="002937D9">
              <w:rPr>
                <w:rStyle w:val="None"/>
                <w:rFonts w:ascii="Times New Roman" w:hAnsi="Times New Roman" w:cs="Times New Roman"/>
              </w:rPr>
              <w:t xml:space="preserve">ęć i informacja zwrotna od prowadzącego;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Zapis w arkuszu ocen w formie plusa/minusa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937D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miniwykład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wprowadzający, 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wyjaśnianie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poszczeg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lnych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zagadnień, 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Odpowiedź ustna w czasie zajęć i informacja zwrotna od grupy i prowadzącego; Testy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śr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dsemetralne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, semestralne/Sprawdzian pisemny oraz Egzamin</w:t>
            </w:r>
            <w:r w:rsidRPr="002937D9">
              <w:rPr>
                <w:rStyle w:val="None"/>
                <w:rFonts w:ascii="Times New Roman" w:hAnsi="Times New Roman" w:cs="Times New Roman"/>
              </w:rPr>
              <w:br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Uzupełniony i oceniony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Testy/Sprawdziany pisemne i Egzamin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2937D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Ćwiczenia praktyczne, Systematyczna 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powt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rka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,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z tekstem,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w parach (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wsp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lne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rozwiązywanie problem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2937D9">
              <w:rPr>
                <w:rStyle w:val="None"/>
                <w:rFonts w:ascii="Times New Roman" w:hAnsi="Times New Roman" w:cs="Times New Roman"/>
              </w:rPr>
              <w:t>gramatycznych, por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wnywanie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odpowiedzi),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Odpowiedź ustna i informacja zwrotna od grupy lub prowadzącego; Test/Sprawdzian pisemny i Egzamin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Uzupełnione i ocenione Testy/Sprawdziany pisemne oraz Egzamin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Ćwiczenia praktyczne,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Praca w </w:t>
            </w:r>
            <w:r w:rsidRPr="002937D9">
              <w:rPr>
                <w:rStyle w:val="None"/>
                <w:rFonts w:ascii="Times New Roman" w:hAnsi="Times New Roman" w:cs="Times New Roman"/>
              </w:rPr>
              <w:t>parach i w grupach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Odpowiedź w czasie zajęć sprawdzająca wiedzę praktyczną i informacja zwrotna od grupy lub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Zapis w arkuszu ocen w formie plusa/minusa; Test/Sprawdzian pisemny oraz Egzamin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</w:t>
            </w:r>
            <w:r w:rsidRPr="002937D9">
              <w:rPr>
                <w:rStyle w:val="None"/>
                <w:rFonts w:ascii="Times New Roman" w:hAnsi="Times New Roman" w:cs="Times New Roman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Ćwiczenia praktyczne,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w parach (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</w:rPr>
              <w:t>wsp</w:t>
            </w:r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lne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2937D9">
              <w:rPr>
                <w:rStyle w:val="None"/>
                <w:rFonts w:ascii="Times New Roman" w:hAnsi="Times New Roman" w:cs="Times New Roman"/>
              </w:rPr>
              <w:t>rozwiązywanie problem</w:t>
            </w:r>
            <w:proofErr w:type="spellStart"/>
            <w:r w:rsidR="00263A4D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w gramatycznych, por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37D9">
              <w:rPr>
                <w:rStyle w:val="None"/>
                <w:rFonts w:ascii="Times New Roman" w:hAnsi="Times New Roman" w:cs="Times New Roman"/>
              </w:rPr>
              <w:t>wnywanie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 xml:space="preserve"> odpowiedzi),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Odpowiedź ustna w czasie zajęć sprawdzająca wiedzę praktyczną i informacja zwrotna od grupy lub prowadzącego; Obserwacja; Test/Sprawdzian pisemny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Uzupełnione i ocenione Tes</w:t>
            </w:r>
            <w:r w:rsidRPr="002937D9">
              <w:rPr>
                <w:rStyle w:val="None"/>
                <w:rFonts w:ascii="Times New Roman" w:hAnsi="Times New Roman" w:cs="Times New Roman"/>
              </w:rPr>
              <w:t>ty/Sprawdziany pisemne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Ćwiczenia praktyczne,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w grupach,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w parach,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Odgrywanie r</w:t>
            </w: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</w:rPr>
              <w:t>l,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Dyskusja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Obserwacja i informacja zwrotna od grupy lub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Zapis w arkuszu ocen w formie plusa/minusa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8CE" w:rsidRPr="002937D9" w:rsidRDefault="00972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2937D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Obserwacja/Monitorowanie i informacja zwrotna od grupy lub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Zapis w arkuszu ocen w postaci plusa/minusa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1628CE" w:rsidRPr="002937D9" w:rsidRDefault="0097286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Obserwacja/Monitorowanie i informacja zwrotna od grupy lub prowadzą</w:t>
            </w:r>
            <w:r w:rsidRPr="002937D9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Zapis w arkuszu ocen w postaci plusa/minusa</w:t>
            </w:r>
          </w:p>
        </w:tc>
      </w:tr>
    </w:tbl>
    <w:p w:rsidR="001628CE" w:rsidRPr="002937D9" w:rsidRDefault="001628CE">
      <w:pPr>
        <w:rPr>
          <w:rFonts w:ascii="Times New Roman" w:hAnsi="Times New Roman" w:cs="Times New Roman"/>
        </w:rPr>
      </w:pPr>
    </w:p>
    <w:p w:rsidR="001628CE" w:rsidRPr="00263A4D" w:rsidRDefault="0097286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63A4D">
        <w:rPr>
          <w:rFonts w:ascii="Times New Roman" w:hAnsi="Times New Roman" w:cs="Times New Roman"/>
          <w:b/>
        </w:rPr>
        <w:t>Kryteria oceny, wagi…</w:t>
      </w:r>
    </w:p>
    <w:p w:rsidR="001628CE" w:rsidRPr="002937D9" w:rsidRDefault="009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  <w:r w:rsidRPr="002937D9">
        <w:rPr>
          <w:rFonts w:ascii="Times New Roman" w:hAnsi="Times New Roman" w:cs="Times New Roman"/>
        </w:rPr>
        <w:t>Studenci są oceniani na skali 200 punkt</w:t>
      </w:r>
      <w:proofErr w:type="spellStart"/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 xml:space="preserve">w, podzielonych w następujący </w:t>
      </w:r>
      <w:proofErr w:type="spellStart"/>
      <w:r w:rsidRPr="002937D9">
        <w:rPr>
          <w:rFonts w:ascii="Times New Roman" w:hAnsi="Times New Roman" w:cs="Times New Roman"/>
        </w:rPr>
        <w:t>spos</w:t>
      </w:r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>b:</w:t>
      </w:r>
    </w:p>
    <w:p w:rsidR="001628CE" w:rsidRPr="002937D9" w:rsidRDefault="00162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</w:p>
    <w:p w:rsidR="001628CE" w:rsidRPr="002937D9" w:rsidRDefault="009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  <w:lang w:val="en-US"/>
        </w:rPr>
      </w:pPr>
      <w:r w:rsidRPr="002937D9">
        <w:rPr>
          <w:rStyle w:val="None"/>
          <w:rFonts w:ascii="Times New Roman" w:hAnsi="Times New Roman" w:cs="Times New Roman"/>
          <w:lang w:val="en-US"/>
        </w:rPr>
        <w:t xml:space="preserve">Big Tests </w:t>
      </w:r>
      <w:r w:rsidRPr="002937D9">
        <w:rPr>
          <w:rStyle w:val="None"/>
          <w:rFonts w:ascii="Times New Roman" w:hAnsi="Times New Roman" w:cs="Times New Roman"/>
          <w:lang w:val="en-US"/>
        </w:rPr>
        <w:tab/>
      </w:r>
      <w:r w:rsidRPr="002937D9">
        <w:rPr>
          <w:rStyle w:val="None"/>
          <w:rFonts w:ascii="Times New Roman" w:hAnsi="Times New Roman" w:cs="Times New Roman"/>
          <w:lang w:val="en-US"/>
        </w:rPr>
        <w:tab/>
        <w:t>(2x50)</w:t>
      </w:r>
      <w:r w:rsidRPr="002937D9">
        <w:rPr>
          <w:rStyle w:val="None"/>
          <w:rFonts w:ascii="Times New Roman" w:hAnsi="Times New Roman" w:cs="Times New Roman"/>
          <w:lang w:val="en-US"/>
        </w:rPr>
        <w:tab/>
        <w:t xml:space="preserve">100 points </w:t>
      </w:r>
    </w:p>
    <w:p w:rsidR="001628CE" w:rsidRPr="002937D9" w:rsidRDefault="009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  <w:lang w:val="en-US"/>
        </w:rPr>
      </w:pPr>
      <w:r w:rsidRPr="002937D9">
        <w:rPr>
          <w:rStyle w:val="None"/>
          <w:rFonts w:ascii="Times New Roman" w:hAnsi="Times New Roman" w:cs="Times New Roman"/>
          <w:lang w:val="en-US"/>
        </w:rPr>
        <w:t xml:space="preserve">Topic Tests </w:t>
      </w:r>
      <w:r w:rsidRPr="002937D9">
        <w:rPr>
          <w:rStyle w:val="None"/>
          <w:rFonts w:ascii="Times New Roman" w:hAnsi="Times New Roman" w:cs="Times New Roman"/>
          <w:lang w:val="en-US"/>
        </w:rPr>
        <w:tab/>
      </w:r>
      <w:r w:rsidRPr="002937D9">
        <w:rPr>
          <w:rStyle w:val="None"/>
          <w:rFonts w:ascii="Times New Roman" w:hAnsi="Times New Roman" w:cs="Times New Roman"/>
          <w:lang w:val="en-US"/>
        </w:rPr>
        <w:tab/>
      </w:r>
      <w:r w:rsidRPr="002937D9">
        <w:rPr>
          <w:rStyle w:val="None"/>
          <w:rFonts w:ascii="Times New Roman" w:hAnsi="Times New Roman" w:cs="Times New Roman"/>
          <w:lang w:val="en-US"/>
        </w:rPr>
        <w:t>(4x25)</w:t>
      </w:r>
      <w:r w:rsidRPr="002937D9">
        <w:rPr>
          <w:rStyle w:val="None"/>
          <w:rFonts w:ascii="Times New Roman" w:hAnsi="Times New Roman" w:cs="Times New Roman"/>
          <w:lang w:val="en-US"/>
        </w:rPr>
        <w:tab/>
        <w:t xml:space="preserve">100 points </w:t>
      </w:r>
    </w:p>
    <w:p w:rsidR="001628CE" w:rsidRPr="002937D9" w:rsidRDefault="00162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  <w:lang w:val="en-US"/>
        </w:rPr>
      </w:pPr>
    </w:p>
    <w:p w:rsidR="001628CE" w:rsidRPr="002937D9" w:rsidRDefault="009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2937D9">
        <w:rPr>
          <w:rFonts w:ascii="Times New Roman" w:hAnsi="Times New Roman" w:cs="Times New Roman"/>
        </w:rPr>
        <w:t>Całościowy wynik z małych test</w:t>
      </w:r>
      <w:proofErr w:type="spellStart"/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 xml:space="preserve">w </w:t>
      </w:r>
      <w:r w:rsidRPr="002937D9">
        <w:rPr>
          <w:rFonts w:ascii="Times New Roman" w:hAnsi="Times New Roman" w:cs="Times New Roman"/>
        </w:rPr>
        <w:t>stanowi 50% oceny końcowej. Drugi typ test</w:t>
      </w:r>
      <w:proofErr w:type="spellStart"/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 xml:space="preserve">w to </w:t>
      </w:r>
      <w:r w:rsidRPr="002937D9">
        <w:rPr>
          <w:rFonts w:ascii="Times New Roman" w:hAnsi="Times New Roman" w:cs="Times New Roman"/>
        </w:rPr>
        <w:t xml:space="preserve">“Duże testy” (Big </w:t>
      </w:r>
      <w:proofErr w:type="spellStart"/>
      <w:r w:rsidRPr="002937D9">
        <w:rPr>
          <w:rFonts w:ascii="Times New Roman" w:hAnsi="Times New Roman" w:cs="Times New Roman"/>
        </w:rPr>
        <w:t>Tests</w:t>
      </w:r>
      <w:proofErr w:type="spellEnd"/>
      <w:r w:rsidRPr="002937D9">
        <w:rPr>
          <w:rFonts w:ascii="Times New Roman" w:hAnsi="Times New Roman" w:cs="Times New Roman"/>
        </w:rPr>
        <w:t xml:space="preserve">), </w:t>
      </w:r>
      <w:proofErr w:type="spellStart"/>
      <w:r w:rsidRPr="002937D9">
        <w:rPr>
          <w:rFonts w:ascii="Times New Roman" w:hAnsi="Times New Roman" w:cs="Times New Roman"/>
        </w:rPr>
        <w:t>kt</w:t>
      </w:r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 xml:space="preserve">re odbywają się w połowie i pod koniec semestru i obejmują cały materiał zrealizowany w danym roku akademickim </w:t>
      </w:r>
      <w:r w:rsidRPr="002937D9">
        <w:rPr>
          <w:rStyle w:val="None"/>
          <w:rFonts w:ascii="Times New Roman" w:hAnsi="Times New Roman" w:cs="Times New Roman"/>
        </w:rPr>
        <w:t xml:space="preserve">do momentu przystąpienia do testu. </w:t>
      </w:r>
      <w:r w:rsidRPr="002937D9">
        <w:rPr>
          <w:rFonts w:ascii="Times New Roman" w:hAnsi="Times New Roman" w:cs="Times New Roman"/>
        </w:rPr>
        <w:t xml:space="preserve">Wyniki z </w:t>
      </w:r>
      <w:proofErr w:type="spellStart"/>
      <w:r w:rsidRPr="002937D9">
        <w:rPr>
          <w:rFonts w:ascii="Times New Roman" w:hAnsi="Times New Roman" w:cs="Times New Roman"/>
        </w:rPr>
        <w:t>dw</w:t>
      </w:r>
      <w:r w:rsidRPr="002937D9">
        <w:rPr>
          <w:rFonts w:ascii="Times New Roman" w:hAnsi="Times New Roman" w:cs="Times New Roman"/>
          <w:lang w:val="es-ES_tradnl"/>
        </w:rPr>
        <w:t>ó</w:t>
      </w:r>
      <w:r w:rsidRPr="002937D9">
        <w:rPr>
          <w:rFonts w:ascii="Times New Roman" w:hAnsi="Times New Roman" w:cs="Times New Roman"/>
          <w:lang w:val="de-DE"/>
        </w:rPr>
        <w:t>ch</w:t>
      </w:r>
      <w:proofErr w:type="spellEnd"/>
      <w:r w:rsidRPr="002937D9">
        <w:rPr>
          <w:rFonts w:ascii="Times New Roman" w:hAnsi="Times New Roman" w:cs="Times New Roman"/>
          <w:lang w:val="de-DE"/>
        </w:rPr>
        <w:t xml:space="preserve"> </w:t>
      </w:r>
      <w:r w:rsidRPr="002937D9">
        <w:rPr>
          <w:rFonts w:ascii="Times New Roman" w:hAnsi="Times New Roman" w:cs="Times New Roman"/>
        </w:rPr>
        <w:t>“Dużych test</w:t>
      </w:r>
      <w:proofErr w:type="spellStart"/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>w</w:t>
      </w:r>
      <w:r w:rsidRPr="002937D9">
        <w:rPr>
          <w:rFonts w:ascii="Times New Roman" w:hAnsi="Times New Roman" w:cs="Times New Roman"/>
        </w:rPr>
        <w:t xml:space="preserve">” w </w:t>
      </w:r>
      <w:r w:rsidRPr="002937D9">
        <w:rPr>
          <w:rFonts w:ascii="Times New Roman" w:hAnsi="Times New Roman" w:cs="Times New Roman"/>
        </w:rPr>
        <w:t xml:space="preserve">semestrze stanowi 50% oceny końcowej. </w:t>
      </w:r>
    </w:p>
    <w:p w:rsidR="001628CE" w:rsidRPr="002937D9" w:rsidRDefault="00162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</w:p>
    <w:p w:rsidR="001628CE" w:rsidRPr="002937D9" w:rsidRDefault="009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  <w:r w:rsidRPr="002937D9">
        <w:rPr>
          <w:rFonts w:ascii="Times New Roman" w:hAnsi="Times New Roman" w:cs="Times New Roman"/>
        </w:rPr>
        <w:t xml:space="preserve">Studenci oceniani są </w:t>
      </w:r>
      <w:r w:rsidRPr="002937D9">
        <w:rPr>
          <w:rFonts w:ascii="Times New Roman" w:hAnsi="Times New Roman" w:cs="Times New Roman"/>
        </w:rPr>
        <w:t>wed</w:t>
      </w:r>
      <w:r w:rsidRPr="002937D9">
        <w:rPr>
          <w:rFonts w:ascii="Times New Roman" w:hAnsi="Times New Roman" w:cs="Times New Roman"/>
        </w:rPr>
        <w:t>ług następującej skali:</w:t>
      </w:r>
    </w:p>
    <w:p w:rsidR="001628CE" w:rsidRPr="002937D9" w:rsidRDefault="00162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5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100-93%</w:t>
            </w:r>
          </w:p>
          <w:p w:rsidR="001628CE" w:rsidRPr="002937D9" w:rsidRDefault="009728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4.5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92-85%</w:t>
            </w:r>
          </w:p>
          <w:p w:rsidR="001628CE" w:rsidRPr="002937D9" w:rsidRDefault="009728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4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84-77%</w:t>
            </w:r>
          </w:p>
          <w:p w:rsidR="001628CE" w:rsidRPr="002937D9" w:rsidRDefault="009728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3.5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76-69%</w:t>
            </w:r>
          </w:p>
          <w:p w:rsidR="001628CE" w:rsidRPr="002937D9" w:rsidRDefault="009728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3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68-60%</w:t>
            </w:r>
          </w:p>
          <w:p w:rsidR="001628CE" w:rsidRPr="002937D9" w:rsidRDefault="009728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2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59-0%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5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200-185</w:t>
            </w:r>
          </w:p>
          <w:p w:rsidR="001628CE" w:rsidRPr="002937D9" w:rsidRDefault="00972865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4.5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184-169</w:t>
            </w:r>
          </w:p>
          <w:p w:rsidR="001628CE" w:rsidRPr="002937D9" w:rsidRDefault="00972865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4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168-153</w:t>
            </w:r>
          </w:p>
          <w:p w:rsidR="001628CE" w:rsidRPr="002937D9" w:rsidRDefault="00972865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3.5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152-137</w:t>
            </w:r>
          </w:p>
          <w:p w:rsidR="001628CE" w:rsidRPr="002937D9" w:rsidRDefault="00972865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3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136-120</w:t>
            </w:r>
          </w:p>
          <w:p w:rsidR="001628CE" w:rsidRPr="002937D9" w:rsidRDefault="00972865">
            <w:pPr>
              <w:spacing w:after="0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2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ab/>
              <w:t>119-0</w:t>
            </w:r>
          </w:p>
        </w:tc>
      </w:tr>
    </w:tbl>
    <w:p w:rsidR="001628CE" w:rsidRPr="002937D9" w:rsidRDefault="001628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hAnsi="Times New Roman" w:cs="Times New Roman"/>
        </w:rPr>
      </w:pPr>
    </w:p>
    <w:p w:rsidR="001628CE" w:rsidRPr="002937D9" w:rsidRDefault="00162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1628CE" w:rsidRPr="002937D9" w:rsidRDefault="009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jc w:val="both"/>
        <w:rPr>
          <w:rFonts w:ascii="Times New Roman" w:hAnsi="Times New Roman" w:cs="Times New Roman"/>
        </w:rPr>
      </w:pPr>
      <w:r w:rsidRPr="002937D9">
        <w:rPr>
          <w:rFonts w:ascii="Times New Roman" w:hAnsi="Times New Roman" w:cs="Times New Roman"/>
        </w:rPr>
        <w:lastRenderedPageBreak/>
        <w:t>Nie ma możliwości poprawy pojedynczych test</w:t>
      </w:r>
      <w:proofErr w:type="spellStart"/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 xml:space="preserve">w. Studenci, </w:t>
      </w:r>
      <w:proofErr w:type="spellStart"/>
      <w:r w:rsidRPr="002937D9">
        <w:rPr>
          <w:rFonts w:ascii="Times New Roman" w:hAnsi="Times New Roman" w:cs="Times New Roman"/>
        </w:rPr>
        <w:t>kt</w:t>
      </w:r>
      <w:r w:rsidRPr="002937D9">
        <w:rPr>
          <w:rFonts w:ascii="Times New Roman" w:hAnsi="Times New Roman" w:cs="Times New Roman"/>
          <w:lang w:val="es-ES_tradnl"/>
        </w:rPr>
        <w:t>ó</w:t>
      </w:r>
      <w:r w:rsidRPr="002937D9">
        <w:rPr>
          <w:rFonts w:ascii="Times New Roman" w:hAnsi="Times New Roman" w:cs="Times New Roman"/>
        </w:rPr>
        <w:t>rzy</w:t>
      </w:r>
      <w:proofErr w:type="spellEnd"/>
      <w:r w:rsidRPr="002937D9">
        <w:rPr>
          <w:rFonts w:ascii="Times New Roman" w:hAnsi="Times New Roman" w:cs="Times New Roman"/>
        </w:rPr>
        <w:t xml:space="preserve"> zebrali mniej niż 120 punkt</w:t>
      </w:r>
      <w:proofErr w:type="spellStart"/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 xml:space="preserve">w na koniec semestru mogą napisać jeden test poprawkowy obejmujący materiał z </w:t>
      </w:r>
      <w:proofErr w:type="spellStart"/>
      <w:r w:rsidRPr="002937D9">
        <w:rPr>
          <w:rFonts w:ascii="Times New Roman" w:hAnsi="Times New Roman" w:cs="Times New Roman"/>
        </w:rPr>
        <w:t>cał</w:t>
      </w:r>
      <w:proofErr w:type="spellEnd"/>
      <w:r w:rsidRPr="002937D9">
        <w:rPr>
          <w:rFonts w:ascii="Times New Roman" w:hAnsi="Times New Roman" w:cs="Times New Roman"/>
          <w:lang w:val="pt-PT"/>
        </w:rPr>
        <w:t xml:space="preserve">ego </w:t>
      </w:r>
      <w:proofErr w:type="spellStart"/>
      <w:r w:rsidRPr="002937D9">
        <w:rPr>
          <w:rFonts w:ascii="Times New Roman" w:hAnsi="Times New Roman" w:cs="Times New Roman"/>
          <w:lang w:val="pt-PT"/>
        </w:rPr>
        <w:t>semestru</w:t>
      </w:r>
      <w:proofErr w:type="spellEnd"/>
      <w:r w:rsidRPr="002937D9">
        <w:rPr>
          <w:rFonts w:ascii="Times New Roman" w:hAnsi="Times New Roman" w:cs="Times New Roman"/>
          <w:lang w:val="pt-PT"/>
        </w:rPr>
        <w:t>. Na te</w:t>
      </w:r>
      <w:proofErr w:type="spellStart"/>
      <w:r w:rsidRPr="002937D9">
        <w:rPr>
          <w:rFonts w:ascii="Times New Roman" w:hAnsi="Times New Roman" w:cs="Times New Roman"/>
        </w:rPr>
        <w:t>ście</w:t>
      </w:r>
      <w:proofErr w:type="spellEnd"/>
      <w:r w:rsidRPr="002937D9">
        <w:rPr>
          <w:rFonts w:ascii="Times New Roman" w:hAnsi="Times New Roman" w:cs="Times New Roman"/>
        </w:rPr>
        <w:t xml:space="preserve"> poprawkowym student musi osiągnąć 60% maksymalnej ilości punkt</w:t>
      </w:r>
      <w:proofErr w:type="spellStart"/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 xml:space="preserve">w. Najwyższa ocena jaką </w:t>
      </w:r>
      <w:proofErr w:type="spellStart"/>
      <w:r w:rsidRPr="002937D9">
        <w:rPr>
          <w:rFonts w:ascii="Times New Roman" w:hAnsi="Times New Roman" w:cs="Times New Roman"/>
          <w:lang w:val="fr-FR"/>
        </w:rPr>
        <w:t>student</w:t>
      </w:r>
      <w:proofErr w:type="spellEnd"/>
      <w:r w:rsidRPr="002937D9">
        <w:rPr>
          <w:rFonts w:ascii="Times New Roman" w:hAnsi="Times New Roman" w:cs="Times New Roman"/>
          <w:lang w:val="fr-FR"/>
        </w:rPr>
        <w:t xml:space="preserve"> mo</w:t>
      </w:r>
      <w:r w:rsidRPr="002937D9">
        <w:rPr>
          <w:rFonts w:ascii="Times New Roman" w:hAnsi="Times New Roman" w:cs="Times New Roman"/>
        </w:rPr>
        <w:t>że otr</w:t>
      </w:r>
      <w:r w:rsidRPr="002937D9">
        <w:rPr>
          <w:rFonts w:ascii="Times New Roman" w:hAnsi="Times New Roman" w:cs="Times New Roman"/>
        </w:rPr>
        <w:t xml:space="preserve">zymać z testu poprawkowego to 3.0 bez względu na wynik końcowy. </w:t>
      </w:r>
    </w:p>
    <w:p w:rsidR="001628CE" w:rsidRPr="002937D9" w:rsidRDefault="00162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jc w:val="both"/>
        <w:rPr>
          <w:rFonts w:ascii="Times New Roman" w:hAnsi="Times New Roman" w:cs="Times New Roman"/>
        </w:rPr>
      </w:pPr>
    </w:p>
    <w:p w:rsidR="001628CE" w:rsidRPr="002937D9" w:rsidRDefault="009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jc w:val="both"/>
        <w:rPr>
          <w:rFonts w:ascii="Times New Roman" w:hAnsi="Times New Roman" w:cs="Times New Roman"/>
        </w:rPr>
      </w:pPr>
      <w:r w:rsidRPr="002937D9">
        <w:rPr>
          <w:rFonts w:ascii="Times New Roman" w:hAnsi="Times New Roman" w:cs="Times New Roman"/>
        </w:rPr>
        <w:t xml:space="preserve">Student nieobecny na danym teście (nie dotyczy to testu poprawkowego) może napisać go w pierwszym tygodniu po zajęciach, na </w:t>
      </w:r>
      <w:proofErr w:type="spellStart"/>
      <w:r w:rsidRPr="002937D9">
        <w:rPr>
          <w:rFonts w:ascii="Times New Roman" w:hAnsi="Times New Roman" w:cs="Times New Roman"/>
        </w:rPr>
        <w:t>kt</w:t>
      </w:r>
      <w:r w:rsidRPr="002937D9">
        <w:rPr>
          <w:rFonts w:ascii="Times New Roman" w:hAnsi="Times New Roman" w:cs="Times New Roman"/>
          <w:lang w:val="es-ES_tradnl"/>
        </w:rPr>
        <w:t>ó</w:t>
      </w:r>
      <w:r w:rsidRPr="002937D9">
        <w:rPr>
          <w:rFonts w:ascii="Times New Roman" w:hAnsi="Times New Roman" w:cs="Times New Roman"/>
        </w:rPr>
        <w:t>rych</w:t>
      </w:r>
      <w:proofErr w:type="spellEnd"/>
      <w:r w:rsidRPr="002937D9">
        <w:rPr>
          <w:rFonts w:ascii="Times New Roman" w:hAnsi="Times New Roman" w:cs="Times New Roman"/>
        </w:rPr>
        <w:t xml:space="preserve"> odbył się dany test. Nieobecność w tygodniu po teście skut</w:t>
      </w:r>
      <w:r w:rsidRPr="002937D9">
        <w:rPr>
          <w:rFonts w:ascii="Times New Roman" w:hAnsi="Times New Roman" w:cs="Times New Roman"/>
        </w:rPr>
        <w:t>kuje otrzymaniem 0 punkt</w:t>
      </w:r>
      <w:proofErr w:type="spellStart"/>
      <w:r w:rsidRPr="002937D9">
        <w:rPr>
          <w:rFonts w:ascii="Times New Roman" w:hAnsi="Times New Roman" w:cs="Times New Roman"/>
          <w:lang w:val="es-ES_tradnl"/>
        </w:rPr>
        <w:t>ó</w:t>
      </w:r>
      <w:proofErr w:type="spellEnd"/>
      <w:r w:rsidRPr="002937D9">
        <w:rPr>
          <w:rFonts w:ascii="Times New Roman" w:hAnsi="Times New Roman" w:cs="Times New Roman"/>
        </w:rPr>
        <w:t xml:space="preserve">w. </w:t>
      </w:r>
    </w:p>
    <w:p w:rsidR="001628CE" w:rsidRPr="002937D9" w:rsidRDefault="001628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jc w:val="both"/>
        <w:rPr>
          <w:rFonts w:ascii="Times New Roman" w:hAnsi="Times New Roman" w:cs="Times New Roman"/>
        </w:rPr>
      </w:pPr>
    </w:p>
    <w:p w:rsidR="001628CE" w:rsidRPr="002937D9" w:rsidRDefault="009728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Fonts w:ascii="Times New Roman" w:hAnsi="Times New Roman" w:cs="Times New Roman"/>
        </w:rPr>
      </w:pPr>
      <w:r w:rsidRPr="002937D9">
        <w:rPr>
          <w:rFonts w:ascii="Times New Roman" w:hAnsi="Times New Roman" w:cs="Times New Roman"/>
        </w:rPr>
        <w:t xml:space="preserve">Dozwolone są dwie nieusprawiedliwione nieobecności w semestrze. </w:t>
      </w:r>
    </w:p>
    <w:p w:rsidR="00263A4D" w:rsidRDefault="00263A4D" w:rsidP="00263A4D">
      <w:pPr>
        <w:rPr>
          <w:rFonts w:ascii="Times New Roman" w:hAnsi="Times New Roman" w:cs="Times New Roman"/>
        </w:rPr>
      </w:pPr>
    </w:p>
    <w:p w:rsidR="001628CE" w:rsidRPr="00263A4D" w:rsidRDefault="00972865" w:rsidP="00263A4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63A4D">
        <w:rPr>
          <w:rFonts w:ascii="Times New Roman" w:hAnsi="Times New Roman" w:cs="Times New Roman"/>
          <w:b/>
        </w:rPr>
        <w:t>Obciążenie pracą 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</w:tbl>
    <w:p w:rsidR="001628CE" w:rsidRPr="002937D9" w:rsidRDefault="001628CE">
      <w:pPr>
        <w:pStyle w:val="Akapitzlist"/>
        <w:widowControl w:val="0"/>
        <w:spacing w:line="240" w:lineRule="auto"/>
        <w:ind w:left="108" w:hanging="108"/>
        <w:rPr>
          <w:rFonts w:ascii="Times New Roman" w:hAnsi="Times New Roman" w:cs="Times New Roman"/>
        </w:rPr>
      </w:pPr>
    </w:p>
    <w:p w:rsidR="001628CE" w:rsidRPr="00263A4D" w:rsidRDefault="00972865" w:rsidP="00263A4D">
      <w:pPr>
        <w:pStyle w:val="Akapitzlist"/>
        <w:widowControl w:val="0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63A4D">
        <w:rPr>
          <w:rStyle w:val="None"/>
          <w:rFonts w:ascii="Times New Roman" w:hAnsi="Times New Roman" w:cs="Times New Roman"/>
          <w:b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pStyle w:val="Default"/>
              <w:tabs>
                <w:tab w:val="left" w:pos="700"/>
              </w:tabs>
              <w:spacing w:after="0" w:line="288" w:lineRule="auto"/>
              <w:rPr>
                <w:rStyle w:val="None"/>
                <w:rFonts w:ascii="Times New Roman" w:eastAsia="Calibri" w:hAnsi="Times New Roman" w:cs="Times New Roman"/>
                <w:lang w:val="en-US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 xml:space="preserve">Foley, M., and D. Hall. 2003. </w:t>
            </w:r>
            <w:r w:rsidRPr="002937D9">
              <w:rPr>
                <w:rStyle w:val="None"/>
                <w:rFonts w:ascii="Times New Roman" w:eastAsia="Calibri" w:hAnsi="Times New Roman" w:cs="Times New Roman"/>
                <w:i/>
                <w:iCs/>
                <w:lang w:val="en-US"/>
              </w:rPr>
              <w:t>Advanced Learners’ Grammar.</w:t>
            </w: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 xml:space="preserve"> Longman.</w:t>
            </w:r>
          </w:p>
          <w:p w:rsidR="001628CE" w:rsidRPr="002937D9" w:rsidRDefault="00972865">
            <w:pPr>
              <w:spacing w:after="0" w:line="288" w:lineRule="auto"/>
              <w:ind w:left="12" w:hanging="12"/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Hewings</w:t>
            </w:r>
            <w:proofErr w:type="spellEnd"/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 xml:space="preserve">, M. 2007. </w:t>
            </w:r>
            <w:r w:rsidRPr="002937D9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Advanced Grammar in Use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. CUP.</w:t>
            </w:r>
          </w:p>
          <w:p w:rsidR="001628CE" w:rsidRPr="002937D9" w:rsidRDefault="00972865">
            <w:pPr>
              <w:spacing w:after="0" w:line="288" w:lineRule="auto"/>
              <w:ind w:left="12" w:hanging="12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Side, R</w:t>
            </w:r>
            <w:bookmarkStart w:id="0" w:name="_GoBack"/>
            <w:bookmarkEnd w:id="0"/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 xml:space="preserve">., G. Wellman. 2000. </w:t>
            </w:r>
            <w:r w:rsidRPr="002937D9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Grammar and Vocabulary for Cambridge Advanced and Proficiency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. Longman.</w:t>
            </w:r>
          </w:p>
          <w:p w:rsidR="001628CE" w:rsidRPr="002937D9" w:rsidRDefault="00972865">
            <w:pPr>
              <w:pStyle w:val="Default"/>
              <w:tabs>
                <w:tab w:val="left" w:pos="700"/>
              </w:tabs>
              <w:spacing w:after="0" w:line="288" w:lineRule="auto"/>
              <w:rPr>
                <w:rStyle w:val="None"/>
                <w:rFonts w:ascii="Times New Roman" w:eastAsia="Calibri" w:hAnsi="Times New Roman" w:cs="Times New Roman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 xml:space="preserve">Thomson, A.J., and A.V. Martinet. 1988. </w:t>
            </w:r>
            <w:r w:rsidRPr="002937D9">
              <w:rPr>
                <w:rStyle w:val="None"/>
                <w:rFonts w:ascii="Times New Roman" w:eastAsia="Calibri" w:hAnsi="Times New Roman" w:cs="Times New Roman"/>
                <w:i/>
                <w:iCs/>
                <w:lang w:val="en-US"/>
              </w:rPr>
              <w:t>A Practical English Grammar</w:t>
            </w: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>. OUP.</w:t>
            </w:r>
          </w:p>
          <w:p w:rsidR="001628CE" w:rsidRPr="002937D9" w:rsidRDefault="00972865">
            <w:pPr>
              <w:pStyle w:val="Default"/>
              <w:tabs>
                <w:tab w:val="left" w:pos="70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 xml:space="preserve">Vince, M. 1994. </w:t>
            </w:r>
            <w:r w:rsidRPr="002937D9">
              <w:rPr>
                <w:rStyle w:val="None"/>
                <w:rFonts w:ascii="Times New Roman" w:eastAsia="Calibri" w:hAnsi="Times New Roman" w:cs="Times New Roman"/>
                <w:i/>
                <w:iCs/>
                <w:lang w:val="en-US"/>
              </w:rPr>
              <w:t>Advanced Language Practice</w:t>
            </w: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>. Macmillan Heinemann.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1628CE" w:rsidRPr="002937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628CE" w:rsidRPr="002937D9" w:rsidRDefault="00972865">
            <w:pPr>
              <w:spacing w:after="0" w:line="288" w:lineRule="auto"/>
              <w:ind w:left="12" w:hanging="12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 xml:space="preserve">Azar, B.S. 1999. </w:t>
            </w:r>
            <w:r w:rsidRPr="002937D9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Understanding and Using English Grammar.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 xml:space="preserve"> Prentice Hall. </w:t>
            </w:r>
          </w:p>
          <w:p w:rsidR="001628CE" w:rsidRPr="002937D9" w:rsidRDefault="00972865">
            <w:pPr>
              <w:spacing w:after="0" w:line="288" w:lineRule="auto"/>
              <w:ind w:left="12" w:hanging="12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 xml:space="preserve">Bywater, F.V. 1982. </w:t>
            </w:r>
            <w:r w:rsidRPr="002937D9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 Proficiency Course in English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. Hodder and Stoughton.</w:t>
            </w:r>
          </w:p>
          <w:p w:rsidR="001628CE" w:rsidRPr="002937D9" w:rsidRDefault="00972865">
            <w:pPr>
              <w:spacing w:after="0" w:line="288" w:lineRule="auto"/>
              <w:ind w:left="12" w:hanging="12"/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 xml:space="preserve">Gethin, H. 1992. </w:t>
            </w:r>
            <w:r w:rsidRPr="002937D9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Grammar in Context</w:t>
            </w:r>
            <w:r w:rsidRPr="002937D9">
              <w:rPr>
                <w:rStyle w:val="None"/>
                <w:rFonts w:ascii="Times New Roman" w:hAnsi="Times New Roman" w:cs="Times New Roman"/>
                <w:lang w:val="en-US"/>
              </w:rPr>
              <w:t>. Longman.</w:t>
            </w:r>
          </w:p>
          <w:p w:rsidR="001628CE" w:rsidRPr="002937D9" w:rsidRDefault="00972865">
            <w:pPr>
              <w:pStyle w:val="Default"/>
              <w:tabs>
                <w:tab w:val="left" w:pos="700"/>
              </w:tabs>
              <w:spacing w:after="0" w:line="288" w:lineRule="auto"/>
              <w:rPr>
                <w:rStyle w:val="None"/>
                <w:rFonts w:ascii="Times New Roman" w:eastAsia="Calibri" w:hAnsi="Times New Roman" w:cs="Times New Roman"/>
                <w:lang w:val="en-US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 xml:space="preserve">Graver, B.D. 1997. </w:t>
            </w:r>
            <w:r w:rsidRPr="002937D9">
              <w:rPr>
                <w:rStyle w:val="None"/>
                <w:rFonts w:ascii="Times New Roman" w:eastAsia="Calibri" w:hAnsi="Times New Roman" w:cs="Times New Roman"/>
                <w:i/>
                <w:iCs/>
                <w:lang w:val="en-US"/>
              </w:rPr>
              <w:t>Advanced English Practice.</w:t>
            </w: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 xml:space="preserve"> OUP.</w:t>
            </w:r>
          </w:p>
          <w:p w:rsidR="001628CE" w:rsidRPr="002937D9" w:rsidRDefault="00972865">
            <w:pPr>
              <w:pStyle w:val="Default"/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 xml:space="preserve">Yule, G. 2006. </w:t>
            </w:r>
            <w:r w:rsidRPr="002937D9">
              <w:rPr>
                <w:rStyle w:val="None"/>
                <w:rFonts w:ascii="Times New Roman" w:eastAsia="Calibri" w:hAnsi="Times New Roman" w:cs="Times New Roman"/>
                <w:i/>
                <w:iCs/>
                <w:lang w:val="en-US"/>
              </w:rPr>
              <w:t>Oxford Practice Grammar</w:t>
            </w:r>
            <w:r w:rsidRPr="002937D9">
              <w:rPr>
                <w:rStyle w:val="None"/>
                <w:rFonts w:ascii="Times New Roman" w:eastAsia="Calibri" w:hAnsi="Times New Roman" w:cs="Times New Roman"/>
                <w:lang w:val="en-US"/>
              </w:rPr>
              <w:t>. OUP.</w:t>
            </w:r>
          </w:p>
        </w:tc>
      </w:tr>
    </w:tbl>
    <w:p w:rsidR="001628CE" w:rsidRPr="002937D9" w:rsidRDefault="001628CE" w:rsidP="002937D9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1628CE" w:rsidRDefault="001628CE" w:rsidP="002937D9">
      <w:pPr>
        <w:widowControl w:val="0"/>
        <w:spacing w:line="240" w:lineRule="auto"/>
        <w:rPr>
          <w:rFonts w:ascii="Times New Roman" w:hAnsi="Times New Roman" w:cs="Times New Roman"/>
          <w:lang w:val="en-US"/>
        </w:rPr>
      </w:pPr>
    </w:p>
    <w:p w:rsidR="002937D9" w:rsidRPr="002937D9" w:rsidRDefault="002937D9" w:rsidP="002937D9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937D9" w:rsidRPr="002937D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65" w:rsidRDefault="00972865">
      <w:pPr>
        <w:spacing w:after="0" w:line="240" w:lineRule="auto"/>
      </w:pPr>
      <w:r>
        <w:separator/>
      </w:r>
    </w:p>
  </w:endnote>
  <w:endnote w:type="continuationSeparator" w:id="0">
    <w:p w:rsidR="00972865" w:rsidRDefault="0097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CE" w:rsidRDefault="001628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65" w:rsidRDefault="00972865">
      <w:pPr>
        <w:spacing w:after="0" w:line="240" w:lineRule="auto"/>
      </w:pPr>
      <w:r>
        <w:separator/>
      </w:r>
    </w:p>
  </w:footnote>
  <w:footnote w:type="continuationSeparator" w:id="0">
    <w:p w:rsidR="00972865" w:rsidRDefault="0097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CE" w:rsidRDefault="00972865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3540F"/>
    <w:multiLevelType w:val="hybridMultilevel"/>
    <w:tmpl w:val="122A16DE"/>
    <w:numStyleLink w:val="ImportedStyle1"/>
  </w:abstractNum>
  <w:abstractNum w:abstractNumId="1" w15:restartNumberingAfterBreak="0">
    <w:nsid w:val="796E503D"/>
    <w:multiLevelType w:val="hybridMultilevel"/>
    <w:tmpl w:val="122A16DE"/>
    <w:styleLink w:val="ImportedStyle1"/>
    <w:lvl w:ilvl="0" w:tplc="8AA680D4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CFB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ABCA8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E6A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E2D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E8992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238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618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662FC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58A4962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04374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40407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A2754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F24E2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18FF98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AAB48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B2D82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DC50D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/>
  </w:num>
  <w:num w:numId="1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CE"/>
    <w:rsid w:val="001628CE"/>
    <w:rsid w:val="00263A4D"/>
    <w:rsid w:val="002937D9"/>
    <w:rsid w:val="009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3117F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2020-07-14T11:54:00Z</dcterms:created>
  <dcterms:modified xsi:type="dcterms:W3CDTF">2020-07-14T12:12:00Z</dcterms:modified>
</cp:coreProperties>
</file>