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C5" w:rsidRPr="00520918" w:rsidRDefault="008856FD">
      <w:pPr>
        <w:spacing w:after="0" w:line="240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520918">
        <w:rPr>
          <w:rStyle w:val="None"/>
          <w:rFonts w:eastAsia="Calibri" w:cs="Times New Roman"/>
          <w:b/>
          <w:bCs/>
          <w:sz w:val="22"/>
          <w:szCs w:val="22"/>
        </w:rPr>
        <w:t xml:space="preserve">KARTA PRZEDMIOTU </w:t>
      </w:r>
    </w:p>
    <w:p w:rsidR="004467C5" w:rsidRPr="00520918" w:rsidRDefault="004467C5">
      <w:pPr>
        <w:spacing w:after="0" w:line="240" w:lineRule="auto"/>
        <w:rPr>
          <w:rStyle w:val="None"/>
          <w:rFonts w:cs="Times New Roman"/>
          <w:b/>
          <w:bCs/>
          <w:sz w:val="22"/>
          <w:szCs w:val="22"/>
        </w:rPr>
      </w:pPr>
    </w:p>
    <w:p w:rsidR="004467C5" w:rsidRPr="00520918" w:rsidRDefault="008856F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20918">
        <w:rPr>
          <w:rStyle w:val="None"/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Nazwa przedmiotu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Kulturoznawstwo angielskiego obszaru językowego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Cultural Studies of English-Speaking Countries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Kierunek studi</w:t>
            </w:r>
            <w:r w:rsidRPr="00520918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Filologia angielska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Poziom studi</w:t>
            </w:r>
            <w:r w:rsidRPr="00520918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w (I, II,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II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lang w:val="it-IT"/>
              </w:rPr>
              <w:t>Forma studi</w:t>
            </w:r>
            <w:r w:rsidRPr="00520918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stacjonarne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Dyscyplina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Nauki o Kulturze i Religii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Język wykładowy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Język angielski</w:t>
            </w:r>
          </w:p>
        </w:tc>
      </w:tr>
    </w:tbl>
    <w:p w:rsidR="004467C5" w:rsidRPr="00520918" w:rsidRDefault="004467C5" w:rsidP="00520918">
      <w:pPr>
        <w:pStyle w:val="Akapitzlist"/>
        <w:widowControl w:val="0"/>
        <w:spacing w:after="0" w:line="240" w:lineRule="auto"/>
        <w:ind w:left="1032"/>
        <w:rPr>
          <w:rStyle w:val="None"/>
          <w:rFonts w:ascii="Times New Roman" w:hAnsi="Times New Roman" w:cs="Times New Roman"/>
        </w:rPr>
      </w:pPr>
    </w:p>
    <w:tbl>
      <w:tblPr>
        <w:tblStyle w:val="TableNormal"/>
        <w:tblW w:w="891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313"/>
      </w:tblGrid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Dr hab. U. Niewiadomska-Flis, prof. KUL</w:t>
            </w:r>
          </w:p>
        </w:tc>
      </w:tr>
    </w:tbl>
    <w:p w:rsidR="004467C5" w:rsidRPr="00520918" w:rsidRDefault="004467C5">
      <w:pPr>
        <w:widowControl w:val="0"/>
        <w:spacing w:after="0" w:line="240" w:lineRule="auto"/>
        <w:rPr>
          <w:rStyle w:val="None"/>
          <w:rFonts w:cs="Times New Roman"/>
          <w:sz w:val="22"/>
          <w:szCs w:val="22"/>
        </w:rPr>
      </w:pPr>
    </w:p>
    <w:p w:rsidR="004467C5" w:rsidRPr="00520918" w:rsidRDefault="004467C5">
      <w:pPr>
        <w:spacing w:after="0" w:line="240" w:lineRule="auto"/>
        <w:rPr>
          <w:rStyle w:val="None"/>
          <w:rFonts w:cs="Times New Roman"/>
          <w:sz w:val="22"/>
          <w:szCs w:val="22"/>
        </w:rPr>
      </w:pPr>
    </w:p>
    <w:tbl>
      <w:tblPr>
        <w:tblStyle w:val="TableNormal"/>
        <w:tblW w:w="891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010"/>
      </w:tblGrid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Forma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 zajęć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Punkty ECTS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26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I-IV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lastRenderedPageBreak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pracownia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5" w:rsidRPr="00520918" w:rsidRDefault="004467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467C5" w:rsidRPr="00520918" w:rsidRDefault="004467C5">
      <w:pPr>
        <w:widowControl w:val="0"/>
        <w:spacing w:after="0" w:line="240" w:lineRule="auto"/>
        <w:ind w:left="324" w:hanging="324"/>
        <w:rPr>
          <w:rStyle w:val="None"/>
          <w:rFonts w:cs="Times New Roman"/>
          <w:sz w:val="22"/>
          <w:szCs w:val="22"/>
        </w:rPr>
      </w:pPr>
    </w:p>
    <w:p w:rsidR="004467C5" w:rsidRPr="00520918" w:rsidRDefault="004467C5">
      <w:pPr>
        <w:widowControl w:val="0"/>
        <w:spacing w:after="0" w:line="240" w:lineRule="auto"/>
        <w:ind w:left="216" w:hanging="216"/>
        <w:rPr>
          <w:rStyle w:val="None"/>
          <w:rFonts w:cs="Times New Roman"/>
          <w:sz w:val="22"/>
          <w:szCs w:val="22"/>
        </w:rPr>
      </w:pPr>
    </w:p>
    <w:p w:rsidR="004467C5" w:rsidRPr="00520918" w:rsidRDefault="004467C5">
      <w:pPr>
        <w:widowControl w:val="0"/>
        <w:spacing w:after="0" w:line="240" w:lineRule="auto"/>
        <w:ind w:left="108" w:hanging="108"/>
        <w:rPr>
          <w:rStyle w:val="None"/>
          <w:rFonts w:cs="Times New Roman"/>
          <w:sz w:val="22"/>
          <w:szCs w:val="22"/>
        </w:rPr>
      </w:pPr>
    </w:p>
    <w:tbl>
      <w:tblPr>
        <w:tblStyle w:val="TableNormal"/>
        <w:tblW w:w="891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84"/>
      </w:tblGrid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Wymagania wstępne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Kompetencje językowe: zaawansowana znajomość języka angielskiego w mowie i piśmie (przynajmniej C1), w tym zdolność zwięzłego, precyzyjnego, logicznego wyrażania swoich poglądów, oraz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 podstawowe umiejętności analizy i interpretacji tekstów kultury</w:t>
            </w:r>
          </w:p>
        </w:tc>
      </w:tr>
    </w:tbl>
    <w:p w:rsidR="004467C5" w:rsidRPr="00520918" w:rsidRDefault="004467C5">
      <w:pPr>
        <w:widowControl w:val="0"/>
        <w:spacing w:after="0" w:line="240" w:lineRule="auto"/>
        <w:ind w:left="324" w:hanging="324"/>
        <w:rPr>
          <w:rStyle w:val="None"/>
          <w:rFonts w:cs="Times New Roman"/>
          <w:sz w:val="22"/>
          <w:szCs w:val="22"/>
        </w:rPr>
      </w:pPr>
    </w:p>
    <w:p w:rsidR="004467C5" w:rsidRPr="00520918" w:rsidRDefault="004467C5">
      <w:pPr>
        <w:widowControl w:val="0"/>
        <w:spacing w:after="0" w:line="240" w:lineRule="auto"/>
        <w:ind w:left="216" w:hanging="216"/>
        <w:rPr>
          <w:rStyle w:val="None"/>
          <w:rFonts w:cs="Times New Roman"/>
          <w:sz w:val="22"/>
          <w:szCs w:val="22"/>
        </w:rPr>
      </w:pPr>
    </w:p>
    <w:p w:rsidR="004467C5" w:rsidRPr="00520918" w:rsidRDefault="004467C5">
      <w:pPr>
        <w:spacing w:after="0" w:line="240" w:lineRule="auto"/>
        <w:rPr>
          <w:rStyle w:val="None"/>
          <w:rFonts w:cs="Times New Roman"/>
          <w:sz w:val="22"/>
          <w:szCs w:val="22"/>
        </w:rPr>
      </w:pPr>
    </w:p>
    <w:p w:rsidR="004467C5" w:rsidRPr="00520918" w:rsidRDefault="008856F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20918">
        <w:rPr>
          <w:rStyle w:val="None"/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891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19"/>
      </w:tblGrid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C1 Podstawowy cel to napisanie przez każdego z uczestników seminarium pracy magisterskiej. Szczegółowy zakres tematów określa prowadzący seminarium.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Studenci wybierają temat (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>zgodnie z ich zainteresowaniami i kompetencjami językowymi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) i przedstawiają go prowadzącemu do zatwierdzenia.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C2 Seminarium ma również na celu zapoznanie studentów z technikami badań naukowych z zakresu kulturoznawstwa, oraz z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wymaganiami formalnymi dotyczącymi pisania prac magisterskich (praca z tekstami źródłowymi, struktura pracy magisterskiej, formułowanie tezy, edycja tekstu, dokumentowanie źródeł i tworzenie bibliografii według standardów MLA).</w:t>
            </w:r>
          </w:p>
        </w:tc>
      </w:tr>
    </w:tbl>
    <w:p w:rsidR="004467C5" w:rsidRPr="00520918" w:rsidRDefault="004467C5" w:rsidP="00520918">
      <w:pPr>
        <w:pStyle w:val="Akapitzlist"/>
        <w:widowControl w:val="0"/>
        <w:spacing w:after="0" w:line="240" w:lineRule="auto"/>
        <w:ind w:left="1032"/>
        <w:rPr>
          <w:rStyle w:val="None"/>
          <w:rFonts w:ascii="Times New Roman" w:hAnsi="Times New Roman" w:cs="Times New Roman"/>
        </w:rPr>
      </w:pPr>
    </w:p>
    <w:p w:rsidR="004467C5" w:rsidRPr="00520918" w:rsidRDefault="004467C5">
      <w:pPr>
        <w:spacing w:after="0" w:line="240" w:lineRule="auto"/>
        <w:rPr>
          <w:rStyle w:val="None"/>
          <w:rFonts w:cs="Times New Roman"/>
          <w:sz w:val="22"/>
          <w:szCs w:val="22"/>
        </w:rPr>
      </w:pPr>
    </w:p>
    <w:p w:rsidR="004467C5" w:rsidRPr="00520918" w:rsidRDefault="008856F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20918">
        <w:rPr>
          <w:rStyle w:val="None"/>
          <w:rFonts w:ascii="Times New Roman" w:hAnsi="Times New Roman" w:cs="Times New Roman"/>
          <w:b/>
          <w:bCs/>
        </w:rPr>
        <w:t xml:space="preserve">Efekty uczenia się dla </w:t>
      </w:r>
      <w:r w:rsidRPr="00520918">
        <w:rPr>
          <w:rStyle w:val="None"/>
          <w:rFonts w:ascii="Times New Roman" w:hAnsi="Times New Roman" w:cs="Times New Roman"/>
          <w:b/>
          <w:bCs/>
        </w:rPr>
        <w:t>przedmiotu wraz z odniesieniem do efekt</w:t>
      </w:r>
      <w:r w:rsidRPr="0052091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520918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Odniesienie do efektu kierunkowego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WIEDZA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Student demonstruje uporządkowaną, zaawansowaną wiedzę na temat teorii i metodologii badań z zakresu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 nauk o kulturze rozumiejąc przy tym zastosowanie pokrewnych dyscyplin naukowych.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K_W01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K_W02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K_W07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>Student poprawnie stosuje rejestr języka akademickiego w wypowiedziach ustnych i pisemnych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K_W05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Student analizuje fundamentalne dylematy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kultur anglojęzycznego obszaru językowego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K_W08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Student posługuje się zaawansowanymi metodami analizy i interpretacji różnych wytworów kultur anglojęzycznych.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Jednocześnie student demonstruje szczegółową wiedzę o głównych kierunkach rozwoju i najwa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żniejszych nowych osiągnięciach w zakresie nauk o kulturze.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K_W09,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K_W10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Student zna główne zasady dotyczące powoływania się na myśli innych autorów (prawo autorskie).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K_W13,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K_W14,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lang w:val="fr-FR"/>
              </w:rPr>
              <w:t>UMIEJ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ĘTNOŚCI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>Przy pomocy prowadzącego seminarium, a nastę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pnie samodzielnie, student analizuje i ocenia w zaawansowany sposób informacje związane z kulturami anglojęzycznymi w formie wypowiedzi ustnych oraz pisemnej pracy naukowej (praca magisterska)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K_U01,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 K_U03,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Student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precyzyjnie i logicznie wyraża s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woje myśli w oparciu o syntezę i twórczą interpretację uzyskanych informacji, stosując przy tym zaawansowane metody i narzędzia badawcze z zakresu nauk o kulturze.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K_U02,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K_U05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Student samodzielnie 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formułuje i testuje hipotezy w rozwiązywaniu 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>prostych problemów w trakcie pisania pracy magisterskiej, posługując się przy tym specjalistyczną terminologią właściwą dla nauk o kulturze.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K_U04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K_U06,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K_U15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Student umie merytorycznie argumentować, z wykorzystaniem własnych poglądów oraz poglądów 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innych autorów w zakresie kulturoznawstwa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prawidłowo stosując rejestr języka akademickiego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K_U07 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K_U10,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K_U12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KOMPETENCJE SPOŁ</w:t>
            </w:r>
            <w:r w:rsidRPr="00520918">
              <w:rPr>
                <w:rStyle w:val="None"/>
                <w:rFonts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Student uczy się krytycznej oceny własnej wiedzy oraz uznawania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wartości wiedzy eksperckiej w rozwiązywaniu problem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ów poznawczych i praktycznych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K_K01, 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K_K02,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K_K03,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Pisząc pracę magisterską, student sam decyduje o kolejności i priorytecie różnych etapów prowadzenia badań oraz procesu pisania pracy.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K_K06,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K_K07</w:t>
            </w:r>
          </w:p>
        </w:tc>
      </w:tr>
    </w:tbl>
    <w:p w:rsidR="004467C5" w:rsidRPr="00520918" w:rsidRDefault="004467C5" w:rsidP="00520918">
      <w:pPr>
        <w:widowControl w:val="0"/>
        <w:spacing w:after="0" w:line="240" w:lineRule="auto"/>
        <w:rPr>
          <w:rStyle w:val="None"/>
          <w:rFonts w:cs="Times New Roman"/>
          <w:sz w:val="22"/>
          <w:szCs w:val="22"/>
        </w:rPr>
      </w:pPr>
    </w:p>
    <w:p w:rsidR="004467C5" w:rsidRPr="00520918" w:rsidRDefault="004467C5">
      <w:pPr>
        <w:pStyle w:val="Akapitzlist"/>
        <w:widowControl w:val="0"/>
        <w:tabs>
          <w:tab w:val="left" w:pos="708"/>
        </w:tabs>
        <w:spacing w:after="0" w:line="240" w:lineRule="auto"/>
        <w:ind w:left="108" w:hanging="108"/>
        <w:rPr>
          <w:rStyle w:val="None"/>
          <w:rFonts w:ascii="Times New Roman" w:hAnsi="Times New Roman" w:cs="Times New Roman"/>
        </w:rPr>
      </w:pPr>
    </w:p>
    <w:p w:rsidR="004467C5" w:rsidRPr="00520918" w:rsidRDefault="008856F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20918">
        <w:rPr>
          <w:rStyle w:val="None"/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1"/>
      </w:tblGrid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u w:val="single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val="single"/>
              </w:rPr>
              <w:t>Semestr I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Ćwiczenia z warsztatu pisania pracy naukowej (problem plagiatu, kryteria oceny pracy naukowej, znaczenie metody naukowej i opisu stanu badań, zasady zbierania materiałów, organizacja pracy, itp)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Przedstawienie obszaru badawczego, tematu oraz plan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u pracy dyplomowej oraz dyskusja na forum grupy. </w:t>
            </w:r>
          </w:p>
          <w:p w:rsidR="004467C5" w:rsidRPr="00520918" w:rsidRDefault="004467C5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u w:color="333333"/>
              </w:rPr>
            </w:pP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u w:val="single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val="single"/>
              </w:rPr>
              <w:t>Semestr II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u w:color="333333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Pisanie pierwszego rozdziału pracy dyplomowej. Analiza przedstawionego fragmentu pracy. </w:t>
            </w:r>
          </w:p>
          <w:p w:rsidR="004467C5" w:rsidRPr="00520918" w:rsidRDefault="004467C5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u w:color="333333"/>
              </w:rPr>
            </w:pP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u w:val="single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val="single"/>
              </w:rPr>
              <w:t>Semestr III-IV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Pisanie oraz analiza kolejnych rozdziałów pracy magisterskiej. </w:t>
            </w:r>
          </w:p>
        </w:tc>
      </w:tr>
    </w:tbl>
    <w:p w:rsidR="004467C5" w:rsidRPr="00520918" w:rsidRDefault="004467C5" w:rsidP="00520918">
      <w:pPr>
        <w:pStyle w:val="Akapitzlist"/>
        <w:widowControl w:val="0"/>
        <w:spacing w:after="0" w:line="240" w:lineRule="auto"/>
        <w:ind w:left="1032"/>
        <w:rPr>
          <w:rStyle w:val="None"/>
          <w:rFonts w:ascii="Times New Roman" w:hAnsi="Times New Roman" w:cs="Times New Roman"/>
        </w:rPr>
      </w:pPr>
    </w:p>
    <w:p w:rsidR="004467C5" w:rsidRPr="00520918" w:rsidRDefault="008856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20918">
        <w:rPr>
          <w:rStyle w:val="None"/>
          <w:rFonts w:ascii="Times New Roman" w:hAnsi="Times New Roman" w:cs="Times New Roman"/>
          <w:b/>
          <w:bCs/>
        </w:rPr>
        <w:t xml:space="preserve">Metody realizacji i </w:t>
      </w:r>
      <w:r w:rsidRPr="00520918">
        <w:rPr>
          <w:rStyle w:val="None"/>
          <w:rFonts w:ascii="Times New Roman" w:hAnsi="Times New Roman" w:cs="Times New Roman"/>
          <w:b/>
          <w:bCs/>
        </w:rPr>
        <w:t>weryfikacji efekt</w:t>
      </w:r>
      <w:r w:rsidRPr="0052091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520918">
        <w:rPr>
          <w:rStyle w:val="None"/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583"/>
        <w:gridCol w:w="2720"/>
        <w:gridCol w:w="2702"/>
      </w:tblGrid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Symbol efektu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7C5" w:rsidRPr="00520918" w:rsidRDefault="008856FD">
            <w:pPr>
              <w:spacing w:after="0" w:line="240" w:lineRule="auto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Metody dydaktyczne</w:t>
            </w:r>
          </w:p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7C5" w:rsidRPr="00520918" w:rsidRDefault="008856FD">
            <w:pPr>
              <w:spacing w:after="0" w:line="240" w:lineRule="auto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Metody weryfikacji</w:t>
            </w:r>
          </w:p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7C5" w:rsidRPr="00520918" w:rsidRDefault="008856FD">
            <w:pPr>
              <w:spacing w:after="0" w:line="240" w:lineRule="auto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Sposoby dokumentacji</w:t>
            </w:r>
          </w:p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WIEDZA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W_01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lang w:val="pl-PL"/>
              </w:rPr>
              <w:t>Wykład konwersatoryjny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lang w:val="pl-PL"/>
              </w:rPr>
              <w:t>Praca badawcza pod kierunkiem (praca seminaryjna)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Odpowiedź ustna i </w:t>
            </w:r>
            <w:r w:rsidRPr="00520918">
              <w:rPr>
                <w:rStyle w:val="None"/>
                <w:rFonts w:cs="Times New Roman"/>
                <w:sz w:val="22"/>
                <w:szCs w:val="22"/>
                <w:lang w:val="pl-PL"/>
              </w:rPr>
              <w:t>informacja zwrotna od grupy lub prowadzącego.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Praca pisemna. Obserwacja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Dokumentacja z kolejnych etapów pracy nad pracą magisterską przedstawiana przez studentów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magisterska. 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W_02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Wykład konwersatoryjny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badawcza pod kierunkiem (praca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seminaryjna)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Odpowiedź ustna i informacja zwrotna od grupy lub prowadzącego.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Praca pisemna. Obserwacja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Dokumentacja z kolejnych etapów pracy nad pracą magisterską przedstawiana przez studentów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magisterska. 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W_03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Wykład konwersatoryjny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Praca badawcz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a pod kierunkiem (praca seminaryjna)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Odpowiedź ustna i informacja zwrotna od grupy lub prowadzącego.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Praca pisemna. Obserwacja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Dokumentacja z kolejnych etapów pracy nad pracą magisterską przedstawiana przez studentów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magisterska. 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W_04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Wykład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konwersatoryjny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Praca badawcza pod kierunkiem (praca seminaryjna)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Odpowiedź ustna i informacja zwrotna od grupy lub prowadzącego.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Praca pisemna. Obserwacja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Dokumentacja z kolejnych etapów pracy nad pracą magisterską przedstawiana przez studentów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magisterska. 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lastRenderedPageBreak/>
              <w:t>W_05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Wykład konwersatoryjny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Praca badawcza pod kierunkiem (praca seminaryjna)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Odpowiedź ustna i informacja zwrotna od grupy lub prowadzącego.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Praca pisemna. Obserwacja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Dokumentacja z kolejnych etapów pracy nad pracą magisterską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przedstawiana przez studentów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magisterska. 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lang w:val="fr-FR"/>
              </w:rPr>
              <w:t>UMIEJ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ĘTNOŚCI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U_01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badawcza pod kierunkiem. 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Analiza tekstu.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Monitorowanie i informacja zwrotna od grupy lub prowadzącego Praca pisemna. Obserwacja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Informacja zwrotna (feedback)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Karta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zaliczeniowa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magisterska. 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U_02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badawcza pod kierunkiem. 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Analiza tekstu.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Monitorowanie i informacja zwrotna od grupy lub prowadzącego Praca pisemna. Obserwacja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Informacja zwrotna (feedback)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Karta zaliczeniowa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magisterska. 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U_03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badawcza pod kierunkiem. 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Analiza tekstu.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Monitorowanie i informacja zwrotna od grupy lub prowadzącego Praca pisemna. Obserwacja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Informacja zwrotna (feedback)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Karta zaliczeniowa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magisterska. 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U_04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badawcza pod kierunkiem. 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Analiza tekstu. 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Monitorowanie i informacja zwrotna od grupy lub prowadzącego Praca pisemna. Obserwacja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Informacja zwrotna (feedback)</w:t>
            </w:r>
          </w:p>
          <w:p w:rsidR="004467C5" w:rsidRPr="00520918" w:rsidRDefault="008856FD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Karta zaliczeniowa</w:t>
            </w:r>
          </w:p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Praca magisterska. 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7C5" w:rsidRPr="00520918" w:rsidRDefault="008856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KOMPETENCJE SPOŁ</w:t>
            </w:r>
            <w:r w:rsidRPr="00520918">
              <w:rPr>
                <w:rStyle w:val="None"/>
                <w:rFonts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K_01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Dyskusja / Praca w grupach lub w grupach w r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óżnych rolach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Monitorowanie i informacja zwrotna od grupy lub prowadzącego. Praca pisemna. Obserwacja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Informacja zwrotna (feedback) / Praca magisterska. 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K_02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Dyskusja / Praca w grupach lub w grupach w różnych rolach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Monitorowanie i informacja zwrotna od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 grupy lub prowadzącego. Praca pisemna. Obserwacja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Informacja zwrotna (feedback) / Praca magisterska. magisterska</w:t>
            </w:r>
          </w:p>
        </w:tc>
      </w:tr>
    </w:tbl>
    <w:p w:rsidR="004467C5" w:rsidRPr="00520918" w:rsidRDefault="004467C5" w:rsidP="00520918">
      <w:pPr>
        <w:widowControl w:val="0"/>
        <w:spacing w:after="0" w:line="240" w:lineRule="auto"/>
        <w:rPr>
          <w:rFonts w:cs="Times New Roman"/>
        </w:rPr>
      </w:pPr>
    </w:p>
    <w:p w:rsidR="004467C5" w:rsidRPr="00520918" w:rsidRDefault="004467C5">
      <w:pPr>
        <w:pStyle w:val="Akapitzlist"/>
        <w:widowControl w:val="0"/>
        <w:spacing w:after="0" w:line="240" w:lineRule="auto"/>
        <w:ind w:left="0"/>
        <w:rPr>
          <w:rStyle w:val="None"/>
          <w:rFonts w:ascii="Times New Roman" w:hAnsi="Times New Roman" w:cs="Times New Roman"/>
        </w:rPr>
      </w:pPr>
    </w:p>
    <w:p w:rsidR="004467C5" w:rsidRPr="00520918" w:rsidRDefault="008856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20918">
        <w:rPr>
          <w:rStyle w:val="None"/>
          <w:rFonts w:ascii="Times New Roman" w:hAnsi="Times New Roman" w:cs="Times New Roman"/>
          <w:b/>
        </w:rPr>
        <w:t>Kryteria oceny, wagi…</w:t>
      </w:r>
      <w:r w:rsidRPr="00520918">
        <w:rPr>
          <w:rStyle w:val="None"/>
          <w:rFonts w:ascii="Times New Roman" w:hAnsi="Times New Roman" w:cs="Times New Roman"/>
          <w:b/>
          <w:u w:color="333333"/>
        </w:rPr>
        <w:t xml:space="preserve"> </w:t>
      </w:r>
    </w:p>
    <w:p w:rsidR="004467C5" w:rsidRPr="00520918" w:rsidRDefault="004467C5">
      <w:pPr>
        <w:spacing w:after="0" w:line="240" w:lineRule="auto"/>
        <w:rPr>
          <w:rStyle w:val="None"/>
          <w:rFonts w:cs="Times New Roman"/>
          <w:sz w:val="22"/>
          <w:szCs w:val="22"/>
        </w:rPr>
      </w:pPr>
    </w:p>
    <w:p w:rsidR="004467C5" w:rsidRPr="00520918" w:rsidRDefault="008856FD">
      <w:pPr>
        <w:spacing w:after="0" w:line="240" w:lineRule="auto"/>
        <w:rPr>
          <w:rStyle w:val="None"/>
          <w:rFonts w:cs="Times New Roman"/>
          <w:sz w:val="22"/>
          <w:szCs w:val="22"/>
        </w:rPr>
      </w:pPr>
      <w:r w:rsidRPr="00520918">
        <w:rPr>
          <w:rStyle w:val="None"/>
          <w:rFonts w:cs="Times New Roman"/>
          <w:sz w:val="22"/>
          <w:szCs w:val="22"/>
        </w:rPr>
        <w:t>Warunkiem uzyskania zaliczenia w poszczególnych semestrach jest przedstawienie planu</w:t>
      </w:r>
      <w:r w:rsidRPr="00520918">
        <w:rPr>
          <w:rStyle w:val="None"/>
          <w:rFonts w:cs="Times New Roman"/>
          <w:sz w:val="22"/>
          <w:szCs w:val="22"/>
        </w:rPr>
        <w:br/>
      </w:r>
      <w:r w:rsidRPr="00520918">
        <w:rPr>
          <w:rStyle w:val="None"/>
          <w:rFonts w:cs="Times New Roman"/>
          <w:sz w:val="22"/>
          <w:szCs w:val="22"/>
        </w:rPr>
        <w:t xml:space="preserve">pracy w I semestrze i </w:t>
      </w:r>
      <w:r w:rsidRPr="00520918">
        <w:rPr>
          <w:rStyle w:val="None"/>
          <w:rFonts w:cs="Times New Roman"/>
          <w:sz w:val="22"/>
          <w:szCs w:val="22"/>
        </w:rPr>
        <w:t>pierwszego rozdziału w II semestrze, kolejnych rozdziałów w kolejnych semestrach, oraz całej pracy w IV semestrze.</w:t>
      </w:r>
    </w:p>
    <w:p w:rsidR="004467C5" w:rsidRPr="00520918" w:rsidRDefault="004467C5">
      <w:pPr>
        <w:spacing w:after="0" w:line="240" w:lineRule="auto"/>
        <w:rPr>
          <w:rStyle w:val="None"/>
          <w:rFonts w:cs="Times New Roman"/>
          <w:sz w:val="22"/>
          <w:szCs w:val="22"/>
        </w:rPr>
      </w:pPr>
    </w:p>
    <w:p w:rsidR="004467C5" w:rsidRPr="00520918" w:rsidRDefault="008856F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20918">
        <w:rPr>
          <w:rStyle w:val="None"/>
          <w:rFonts w:ascii="Times New Roman" w:hAnsi="Times New Roman" w:cs="Times New Roman"/>
          <w:b/>
          <w:bCs/>
        </w:rPr>
        <w:t>Obciążenie pracą studenta</w:t>
      </w:r>
    </w:p>
    <w:p w:rsidR="004467C5" w:rsidRPr="00520918" w:rsidRDefault="004467C5">
      <w:pPr>
        <w:pStyle w:val="Akapitzlist"/>
        <w:spacing w:after="0" w:line="240" w:lineRule="auto"/>
        <w:ind w:left="1080"/>
        <w:rPr>
          <w:rStyle w:val="None"/>
          <w:rFonts w:ascii="Times New Roman" w:hAnsi="Times New Roman" w:cs="Times New Roman"/>
          <w:b/>
          <w:bCs/>
        </w:rPr>
      </w:pPr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Liczba godzin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120</w:t>
            </w:r>
          </w:p>
        </w:tc>
      </w:tr>
      <w:tr w:rsidR="004467C5" w:rsidRP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Liczba godzin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660</w:t>
            </w:r>
          </w:p>
        </w:tc>
      </w:tr>
    </w:tbl>
    <w:p w:rsidR="004467C5" w:rsidRPr="00520918" w:rsidRDefault="004467C5" w:rsidP="00520918">
      <w:pPr>
        <w:widowControl w:val="0"/>
        <w:spacing w:after="0" w:line="240" w:lineRule="auto"/>
        <w:rPr>
          <w:rStyle w:val="None"/>
          <w:rFonts w:cs="Times New Roman"/>
          <w:b/>
          <w:bCs/>
          <w:sz w:val="22"/>
          <w:szCs w:val="22"/>
        </w:rPr>
      </w:pPr>
    </w:p>
    <w:p w:rsidR="004467C5" w:rsidRPr="00520918" w:rsidRDefault="004467C5">
      <w:pPr>
        <w:spacing w:after="0" w:line="240" w:lineRule="auto"/>
        <w:rPr>
          <w:rStyle w:val="None"/>
          <w:rFonts w:cs="Times New Roman"/>
          <w:b/>
          <w:bCs/>
          <w:sz w:val="22"/>
          <w:szCs w:val="22"/>
        </w:rPr>
      </w:pPr>
    </w:p>
    <w:p w:rsidR="004467C5" w:rsidRPr="00520918" w:rsidRDefault="008856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520918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891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19"/>
      </w:tblGrid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Literatura podstawowa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Literatura podstawowa dopasowana jest do tematyki prac, studiowanych obszarów badawczych oraz analizowanych aspektów kultury anglojęzycznej 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>Literatura uzupełniająca</w:t>
            </w:r>
          </w:p>
        </w:tc>
      </w:tr>
      <w:tr w:rsidR="004467C5" w:rsidRPr="00520918" w:rsidTr="00520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0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49" w:type="dxa"/>
              <w:bottom w:w="80" w:type="dxa"/>
              <w:right w:w="80" w:type="dxa"/>
            </w:tcMar>
          </w:tcPr>
          <w:p w:rsidR="004467C5" w:rsidRPr="00520918" w:rsidRDefault="008856FD">
            <w:pPr>
              <w:spacing w:after="0" w:line="240" w:lineRule="auto"/>
              <w:ind w:left="669" w:hanging="669"/>
              <w:rPr>
                <w:rStyle w:val="None"/>
                <w:rFonts w:cs="Times New Roman"/>
                <w:sz w:val="22"/>
                <w:szCs w:val="22"/>
                <w:u w:color="333333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Anderson, Benedict.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  <w:u w:color="333333"/>
              </w:rPr>
              <w:t>Imagined Communities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, London: Verso, 2006. </w:t>
            </w:r>
          </w:p>
          <w:p w:rsidR="004467C5" w:rsidRPr="00520918" w:rsidRDefault="008856FD">
            <w:pPr>
              <w:spacing w:after="0" w:line="240" w:lineRule="auto"/>
              <w:ind w:left="669" w:hanging="669"/>
              <w:rPr>
                <w:rStyle w:val="None"/>
                <w:rFonts w:cs="Times New Roman"/>
                <w:sz w:val="22"/>
                <w:szCs w:val="22"/>
                <w:u w:color="333333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Baldwin, B. longhurst, S. McCracken, M. Ogborn, G. Smith (eds),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Wstęp do kulturoznawstwa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, Poznań: Zysk i S-ka Wydawnictwo 2007.</w:t>
            </w:r>
          </w:p>
          <w:p w:rsidR="004467C5" w:rsidRPr="00520918" w:rsidRDefault="008856FD">
            <w:pPr>
              <w:spacing w:after="0" w:line="240" w:lineRule="auto"/>
              <w:ind w:left="743" w:hanging="709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Campbel, Neil l and Alasdair Kean.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American Cultural Studies: An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Introduction to American Culture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. Routledge, 1997. </w:t>
            </w:r>
          </w:p>
          <w:p w:rsidR="004467C5" w:rsidRPr="00520918" w:rsidRDefault="008856FD">
            <w:pPr>
              <w:spacing w:after="0" w:line="240" w:lineRule="auto"/>
              <w:ind w:left="669" w:hanging="669"/>
              <w:rPr>
                <w:rStyle w:val="None"/>
                <w:rFonts w:cs="Times New Roman"/>
                <w:sz w:val="22"/>
                <w:szCs w:val="22"/>
                <w:u w:color="333333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Gray, Anna and Jim McGuigan,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  <w:u w:color="333333"/>
              </w:rPr>
              <w:t>Studying Culture. An Introductory Reader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, London: Arnold, 1993 </w:t>
            </w:r>
          </w:p>
          <w:p w:rsidR="004467C5" w:rsidRPr="00520918" w:rsidRDefault="008856FD">
            <w:pPr>
              <w:spacing w:after="0" w:line="240" w:lineRule="auto"/>
              <w:ind w:left="669" w:hanging="669"/>
              <w:rPr>
                <w:rStyle w:val="None"/>
                <w:rFonts w:cs="Times New Roman"/>
                <w:sz w:val="22"/>
                <w:szCs w:val="22"/>
                <w:u w:color="333333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Grossberg, Lawrence, and Cary Nelson, Paula Treichler,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Cultural Studies, 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London: Routledge, 1999.</w:t>
            </w:r>
          </w:p>
          <w:p w:rsidR="004467C5" w:rsidRPr="00520918" w:rsidRDefault="008856FD">
            <w:pPr>
              <w:spacing w:after="0" w:line="240" w:lineRule="auto"/>
              <w:ind w:left="669" w:hanging="669"/>
              <w:rPr>
                <w:rStyle w:val="None"/>
                <w:rFonts w:cs="Times New Roman"/>
                <w:sz w:val="22"/>
                <w:szCs w:val="22"/>
                <w:u w:color="333333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>Hall, Stuart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, ed.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  <w:u w:color="333333"/>
              </w:rPr>
              <w:t>REPRESENTATION: Cultural Representations and Signifying Practices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, London: Sage Publications, 1997. </w:t>
            </w:r>
          </w:p>
          <w:p w:rsidR="004467C5" w:rsidRPr="00520918" w:rsidRDefault="008856FD">
            <w:pPr>
              <w:spacing w:after="0" w:line="240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Hartley, J.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 Short History of Cultural Studies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, London 2003.</w:t>
            </w:r>
          </w:p>
          <w:p w:rsidR="004467C5" w:rsidRPr="00520918" w:rsidRDefault="008856FD">
            <w:pPr>
              <w:spacing w:after="0" w:line="240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McRobbie, A.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Uses of Cultural Studies: A Textbook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. London 2005.</w:t>
            </w:r>
          </w:p>
          <w:p w:rsidR="004467C5" w:rsidRPr="00520918" w:rsidRDefault="008856FD">
            <w:pPr>
              <w:spacing w:after="0" w:line="240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Mulhern, Francis.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Culture/Metaculture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, London: Routledge, 2000.</w:t>
            </w:r>
          </w:p>
          <w:p w:rsidR="004467C5" w:rsidRPr="00520918" w:rsidRDefault="008856FD">
            <w:pPr>
              <w:spacing w:after="0" w:line="240" w:lineRule="auto"/>
              <w:ind w:left="669" w:hanging="669"/>
              <w:rPr>
                <w:rStyle w:val="None"/>
                <w:rFonts w:cs="Times New Roman"/>
                <w:sz w:val="22"/>
                <w:szCs w:val="22"/>
                <w:u w:color="333333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Stokes, Jane.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  <w:u w:color="333333"/>
              </w:rPr>
              <w:t>How to do Media and Cultural Studies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, London: Sage Publications </w:t>
            </w:r>
          </w:p>
          <w:p w:rsidR="004467C5" w:rsidRPr="00520918" w:rsidRDefault="008856FD">
            <w:pPr>
              <w:spacing w:after="0" w:line="240" w:lineRule="auto"/>
              <w:ind w:left="669" w:hanging="669"/>
              <w:rPr>
                <w:rStyle w:val="None"/>
                <w:rFonts w:cs="Times New Roman"/>
                <w:sz w:val="22"/>
                <w:szCs w:val="22"/>
                <w:u w:color="333333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Storey, John .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  <w:u w:color="333333"/>
              </w:rPr>
              <w:t>An Introduction to Cultural Theory and Popular Culture</w:t>
            </w:r>
            <w:r w:rsidRPr="00520918">
              <w:rPr>
                <w:rStyle w:val="None"/>
                <w:rFonts w:cs="Times New Roman"/>
                <w:sz w:val="22"/>
                <w:szCs w:val="22"/>
                <w:u w:color="333333"/>
              </w:rPr>
              <w:t xml:space="preserve">, London: Prentice Hall, 1997. </w:t>
            </w:r>
          </w:p>
          <w:p w:rsidR="004467C5" w:rsidRPr="00520918" w:rsidRDefault="008856FD">
            <w:pPr>
              <w:spacing w:after="0" w:line="240" w:lineRule="auto"/>
              <w:ind w:left="743" w:hanging="709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20918">
              <w:rPr>
                <w:rStyle w:val="None"/>
                <w:rFonts w:eastAsia="Calibri" w:cs="Times New Roman"/>
                <w:sz w:val="22"/>
                <w:szCs w:val="22"/>
              </w:rPr>
              <w:t>Temperley, Howard and Christop</w:t>
            </w:r>
            <w:r w:rsidRPr="00520918">
              <w:rPr>
                <w:rStyle w:val="None"/>
                <w:rFonts w:eastAsia="Calibri" w:cs="Times New Roman"/>
                <w:sz w:val="22"/>
                <w:szCs w:val="22"/>
              </w:rPr>
              <w:t xml:space="preserve">her Bigsby.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 New Introduction to American Studies</w:t>
            </w:r>
            <w:r w:rsidRPr="00520918">
              <w:rPr>
                <w:rStyle w:val="None"/>
                <w:rFonts w:eastAsia="Calibri" w:cs="Times New Roman"/>
                <w:sz w:val="22"/>
                <w:szCs w:val="22"/>
              </w:rPr>
              <w:t xml:space="preserve">, Pearson Longman 2006. </w:t>
            </w:r>
          </w:p>
          <w:p w:rsidR="004467C5" w:rsidRPr="00520918" w:rsidRDefault="008856FD">
            <w:pPr>
              <w:spacing w:after="0" w:line="240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Tyson, Lois.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Critical Theory Today: A User-Friendly Guide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. New York: Routledge, 2006.</w:t>
            </w:r>
          </w:p>
          <w:p w:rsidR="004467C5" w:rsidRPr="00520918" w:rsidRDefault="008856FD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520918">
              <w:rPr>
                <w:rStyle w:val="None"/>
                <w:rFonts w:cs="Times New Roman"/>
                <w:sz w:val="22"/>
                <w:szCs w:val="22"/>
              </w:rPr>
              <w:t xml:space="preserve">Williams, Raymond. </w:t>
            </w:r>
            <w:r w:rsidRPr="00520918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Country and the City</w:t>
            </w:r>
            <w:r w:rsidRPr="00520918">
              <w:rPr>
                <w:rStyle w:val="None"/>
                <w:rFonts w:cs="Times New Roman"/>
                <w:sz w:val="22"/>
                <w:szCs w:val="22"/>
              </w:rPr>
              <w:t>, New York: Oxford University Press, 1973</w:t>
            </w:r>
          </w:p>
        </w:tc>
      </w:tr>
    </w:tbl>
    <w:p w:rsidR="004467C5" w:rsidRPr="00520918" w:rsidRDefault="004467C5" w:rsidP="00520918">
      <w:pPr>
        <w:widowControl w:val="0"/>
        <w:spacing w:after="0" w:line="240" w:lineRule="auto"/>
        <w:rPr>
          <w:rFonts w:cs="Times New Roman"/>
          <w:lang w:val="de-DE"/>
        </w:rPr>
      </w:pPr>
      <w:bookmarkStart w:id="0" w:name="_GoBack"/>
      <w:bookmarkEnd w:id="0"/>
    </w:p>
    <w:sectPr w:rsidR="004467C5" w:rsidRPr="0052091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FD" w:rsidRDefault="008856FD">
      <w:pPr>
        <w:spacing w:after="0" w:line="240" w:lineRule="auto"/>
      </w:pPr>
      <w:r>
        <w:separator/>
      </w:r>
    </w:p>
  </w:endnote>
  <w:endnote w:type="continuationSeparator" w:id="0">
    <w:p w:rsidR="008856FD" w:rsidRDefault="0088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C5" w:rsidRDefault="004467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FD" w:rsidRDefault="008856FD">
      <w:pPr>
        <w:spacing w:after="0" w:line="240" w:lineRule="auto"/>
      </w:pPr>
      <w:r>
        <w:separator/>
      </w:r>
    </w:p>
  </w:footnote>
  <w:footnote w:type="continuationSeparator" w:id="0">
    <w:p w:rsidR="008856FD" w:rsidRDefault="0088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C5" w:rsidRDefault="008856FD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14D00"/>
    <w:multiLevelType w:val="hybridMultilevel"/>
    <w:tmpl w:val="7B5CF8D6"/>
    <w:styleLink w:val="ImportedStyle1"/>
    <w:lvl w:ilvl="0" w:tplc="F05EFE3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EA5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C9B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FC622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069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458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8CF7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618F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A1E30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B269EF"/>
    <w:multiLevelType w:val="hybridMultilevel"/>
    <w:tmpl w:val="7B5CF8D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6B62FA4A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E4CCC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F43C7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5890C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2EB09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B0B34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0665B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78FD86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8CBCD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2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6B62FA4A">
        <w:start w:val="2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E4CCC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F43C7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5890C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2EB09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FB0B34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0665B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78FD86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8CBCD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6B62FA4A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E4CCC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F43C7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5890C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2EB09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B0B34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0665B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78FD86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8CBCD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C5"/>
    <w:rsid w:val="004467C5"/>
    <w:rsid w:val="00520918"/>
    <w:rsid w:val="008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6C653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2020-07-16T09:38:00Z</dcterms:created>
  <dcterms:modified xsi:type="dcterms:W3CDTF">2020-07-16T09:39:00Z</dcterms:modified>
</cp:coreProperties>
</file>