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B5" w:rsidRPr="000B1A8B" w:rsidRDefault="004E2F0D">
      <w:pPr>
        <w:rPr>
          <w:rStyle w:val="None"/>
          <w:rFonts w:ascii="Times New Roman" w:hAnsi="Times New Roman" w:cs="Times New Roman"/>
          <w:b/>
          <w:bCs/>
        </w:rPr>
      </w:pPr>
      <w:r w:rsidRPr="000B1A8B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6D7FB5" w:rsidRPr="000B1A8B" w:rsidRDefault="006D7FB5">
      <w:pPr>
        <w:rPr>
          <w:rFonts w:ascii="Times New Roman" w:hAnsi="Times New Roman" w:cs="Times New Roman"/>
          <w:b/>
          <w:bCs/>
        </w:rPr>
      </w:pPr>
    </w:p>
    <w:p w:rsidR="006D7FB5" w:rsidRPr="000B1A8B" w:rsidRDefault="004E2F0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0B1A8B"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D7FB5" w:rsidRPr="000B1A8B">
        <w:trPr>
          <w:trHeight w:val="6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Helvetica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Praktyczna nauka języka angielskiego -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pisanie akademickie</w:t>
            </w:r>
          </w:p>
        </w:tc>
      </w:tr>
      <w:tr w:rsidR="006D7FB5" w:rsidRPr="000B1A8B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7327EC">
            <w:pPr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lang w:val="en-US"/>
              </w:rPr>
              <w:t xml:space="preserve">Practical English – </w:t>
            </w:r>
            <w:bookmarkStart w:id="0" w:name="_GoBack"/>
            <w:bookmarkEnd w:id="0"/>
            <w:r w:rsidR="004E2F0D" w:rsidRPr="000B1A8B">
              <w:rPr>
                <w:rStyle w:val="None"/>
                <w:rFonts w:ascii="Times New Roman" w:hAnsi="Times New Roman" w:cs="Times New Roman"/>
                <w:lang w:val="en-US"/>
              </w:rPr>
              <w:t>Academic writing</w:t>
            </w:r>
          </w:p>
        </w:tc>
      </w:tr>
      <w:tr w:rsidR="006D7FB5" w:rsidRPr="000B1A8B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Kierunek studi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6D7FB5" w:rsidRPr="000B1A8B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Poziom studi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I</w:t>
            </w:r>
          </w:p>
        </w:tc>
      </w:tr>
      <w:tr w:rsidR="006D7FB5" w:rsidRPr="000B1A8B">
        <w:trPr>
          <w:trHeight w:val="51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6D7FB5" w:rsidRPr="000B1A8B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Literaturoznawstwo, Językoznawstwo</w:t>
            </w:r>
          </w:p>
        </w:tc>
      </w:tr>
      <w:tr w:rsidR="006D7FB5" w:rsidRPr="000B1A8B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6D7FB5" w:rsidRPr="000B1A8B" w:rsidRDefault="006D7FB5" w:rsidP="000B1A8B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6D7FB5" w:rsidRPr="000B1A8B">
        <w:trPr>
          <w:trHeight w:val="54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0B1A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iCs/>
              </w:rPr>
              <w:t>d</w:t>
            </w:r>
            <w:r w:rsidRPr="000B1A8B">
              <w:rPr>
                <w:rStyle w:val="None"/>
                <w:rFonts w:ascii="Times New Roman" w:hAnsi="Times New Roman" w:cs="Times New Roman"/>
                <w:iCs/>
              </w:rPr>
              <w:t xml:space="preserve">r </w:t>
            </w:r>
            <w:r w:rsidR="004E2F0D" w:rsidRPr="000B1A8B">
              <w:rPr>
                <w:rStyle w:val="None"/>
                <w:rFonts w:ascii="Times New Roman" w:hAnsi="Times New Roman" w:cs="Times New Roman"/>
                <w:iCs/>
              </w:rPr>
              <w:t>Sławomir Zdziebko</w:t>
            </w:r>
          </w:p>
        </w:tc>
      </w:tr>
    </w:tbl>
    <w:p w:rsidR="006D7FB5" w:rsidRPr="000B1A8B" w:rsidRDefault="006D7FB5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6D7FB5" w:rsidRPr="000B1A8B" w:rsidRDefault="006D7FB5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</w:rPr>
      </w:pPr>
    </w:p>
    <w:p w:rsidR="006D7FB5" w:rsidRPr="000B1A8B" w:rsidRDefault="006D7FB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7"/>
        <w:gridCol w:w="2237"/>
        <w:gridCol w:w="2237"/>
        <w:gridCol w:w="2237"/>
      </w:tblGrid>
      <w:tr w:rsidR="006D7FB5" w:rsidRPr="000B1A8B">
        <w:trPr>
          <w:trHeight w:val="812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0B1A8B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6</w:t>
            </w: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V</w:t>
            </w: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lastRenderedPageBreak/>
              <w:t>lektorat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praktyki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51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  <w:tr w:rsidR="006D7FB5" w:rsidRPr="000B1A8B">
        <w:trPr>
          <w:trHeight w:val="27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7FB5" w:rsidRPr="000B1A8B" w:rsidRDefault="006D7FB5">
            <w:pPr>
              <w:rPr>
                <w:rFonts w:ascii="Times New Roman" w:hAnsi="Times New Roman" w:cs="Times New Roman"/>
              </w:rPr>
            </w:pPr>
          </w:p>
        </w:tc>
      </w:tr>
    </w:tbl>
    <w:p w:rsidR="006D7FB5" w:rsidRPr="000B1A8B" w:rsidRDefault="006D7FB5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6D7FB5" w:rsidRPr="000B1A8B" w:rsidRDefault="006D7FB5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</w:rPr>
      </w:pP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6D7FB5" w:rsidRPr="000B1A8B">
        <w:trPr>
          <w:trHeight w:val="53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Poziom znajomości języka angielskiego przynajmniej na poziomie B2+.</w:t>
            </w:r>
          </w:p>
        </w:tc>
      </w:tr>
    </w:tbl>
    <w:p w:rsidR="006D7FB5" w:rsidRPr="000B1A8B" w:rsidRDefault="006D7FB5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</w:rPr>
      </w:pPr>
    </w:p>
    <w:p w:rsidR="006D7FB5" w:rsidRPr="000B1A8B" w:rsidRDefault="006D7FB5" w:rsidP="000B1A8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</w:rPr>
      </w:pPr>
    </w:p>
    <w:p w:rsidR="006D7FB5" w:rsidRPr="000B1A8B" w:rsidRDefault="004E2F0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0B1A8B">
        <w:rPr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D7FB5" w:rsidRPr="000B1A8B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C1 Nabycie umiejętności poprawnego rozróżniania rodzaj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akademickich</w:t>
            </w:r>
          </w:p>
        </w:tc>
      </w:tr>
      <w:tr w:rsidR="006D7FB5" w:rsidRPr="000B1A8B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C2 Umiejętność stosowania stylu akademickiego w tworzeniu własnych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</w:t>
            </w:r>
          </w:p>
        </w:tc>
      </w:tr>
      <w:tr w:rsidR="006D7FB5" w:rsidRPr="000B1A8B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C3 Zgłębianie znajomości stylu akademickiego w języku angielskim</w:t>
            </w:r>
          </w:p>
        </w:tc>
      </w:tr>
    </w:tbl>
    <w:p w:rsidR="006D7FB5" w:rsidRPr="000B1A8B" w:rsidRDefault="006D7FB5" w:rsidP="000B1A8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</w:rPr>
      </w:pPr>
    </w:p>
    <w:p w:rsidR="006D7FB5" w:rsidRPr="000B1A8B" w:rsidRDefault="004E2F0D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0B1A8B">
        <w:rPr>
          <w:rFonts w:ascii="Times New Roman" w:hAnsi="Times New Roman" w:cs="Times New Roman"/>
          <w:b/>
          <w:bCs/>
        </w:rPr>
        <w:t>Efekty uczenia się dla przedmiotu wraz z odniesieniem do efekt</w:t>
      </w:r>
      <w:r w:rsidRPr="000B1A8B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0B1A8B">
        <w:rPr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6D7FB5" w:rsidRPr="000B1A8B">
        <w:trPr>
          <w:trHeight w:val="97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6D7FB5" w:rsidRPr="000B1A8B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6D7FB5" w:rsidRPr="000B1A8B"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>Student rozpoznaje podstawowe cechy tekstów akademickich w języku angielskim.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K_W15, K_W16</w:t>
            </w:r>
          </w:p>
        </w:tc>
      </w:tr>
      <w:tr w:rsidR="006D7FB5" w:rsidRPr="000B1A8B">
        <w:trPr>
          <w:trHeight w:val="94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 xml:space="preserve">Student poprawnie używa terminologii </w:t>
            </w:r>
            <w:r w:rsidRPr="000B1A8B">
              <w:rPr>
                <w:rStyle w:val="None"/>
                <w:rFonts w:ascii="Times New Roman" w:hAnsi="Times New Roman" w:cs="Times New Roman"/>
              </w:rPr>
              <w:t>z dziedziny czytania i tworzenia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akademickich. w j. angielskim i polskim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K_W17, K_W18</w:t>
            </w:r>
          </w:p>
        </w:tc>
      </w:tr>
      <w:tr w:rsidR="006D7FB5" w:rsidRPr="000B1A8B"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>Student wymienia podstwowe cechy charakterystyczne</w:t>
            </w:r>
            <w:r w:rsidRPr="000B1A8B">
              <w:rPr>
                <w:rStyle w:val="None"/>
                <w:rFonts w:ascii="Times New Roman" w:hAnsi="Times New Roman" w:cs="Times New Roman"/>
              </w:rPr>
              <w:t xml:space="preserve"> subdyscyplin językoznawstwa og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lnego i literaturoznawstwa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K_W19, K_W20</w:t>
            </w:r>
          </w:p>
        </w:tc>
      </w:tr>
      <w:tr w:rsidR="006D7FB5" w:rsidRPr="000B1A8B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0B1A8B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6D7FB5" w:rsidRPr="000B1A8B"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Student wykazuje się odpowiednią do poziomu III roku studi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I stopnia wiedzą teoretyczną i praktyczna znajomością j. angielskiego w zakresie czytania i tworzenia streszczeń i syntez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akademickich</w:t>
            </w:r>
            <w:r w:rsidRPr="000B1A8B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K_U02, K_U03, K_U04</w:t>
            </w:r>
          </w:p>
        </w:tc>
      </w:tr>
      <w:tr w:rsidR="006D7FB5" w:rsidRPr="000B1A8B">
        <w:trPr>
          <w:trHeight w:val="219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Student poprawnie używa język angielski pisany, w szczeg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lności tworząc streszczenia</w:t>
            </w:r>
            <w:r w:rsidRPr="000B1A8B">
              <w:rPr>
                <w:rStyle w:val="None"/>
                <w:rFonts w:ascii="Times New Roman" w:hAnsi="Times New Roman" w:cs="Times New Roman"/>
                <w:lang w:val="da-DK"/>
              </w:rPr>
              <w:t xml:space="preserve"> i syntez</w:t>
            </w:r>
            <w:r w:rsidRPr="000B1A8B">
              <w:rPr>
                <w:rStyle w:val="None"/>
                <w:rFonts w:ascii="Times New Roman" w:hAnsi="Times New Roman" w:cs="Times New Roman"/>
              </w:rPr>
              <w:t>y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w rejestrze akademickim.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K_U05, K_U06, K_U07</w:t>
            </w:r>
          </w:p>
        </w:tc>
      </w:tr>
      <w:tr w:rsidR="006D7FB5" w:rsidRPr="000B1A8B">
        <w:trPr>
          <w:trHeight w:val="164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0B1A8B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>Student</w:t>
            </w:r>
            <w:r w:rsidRPr="000B1A8B">
              <w:rPr>
                <w:rStyle w:val="None"/>
                <w:rFonts w:ascii="Times New Roman" w:hAnsi="Times New Roman" w:cs="Times New Roman"/>
              </w:rPr>
              <w:t xml:space="preserve"> samodzielnie rozwija swoją wiedzę i umiejętności praktyczne związane z czytaniem i tworzeniem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akademickich korzystając z różnych źródeł</w:t>
            </w:r>
            <w:r w:rsidRPr="000B1A8B">
              <w:rPr>
                <w:rStyle w:val="None"/>
                <w:rFonts w:ascii="Times New Roman" w:hAnsi="Times New Roman" w:cs="Times New Roman"/>
                <w:lang w:val="it-IT"/>
              </w:rPr>
              <w:t>: s</w:t>
            </w:r>
            <w:r w:rsidRPr="000B1A8B">
              <w:rPr>
                <w:rStyle w:val="None"/>
                <w:rFonts w:ascii="Times New Roman" w:hAnsi="Times New Roman" w:cs="Times New Roman"/>
              </w:rPr>
              <w:t>łowniki, specjalistyczne opisy wariant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języka, materiały multimedialne, sieć, oraz kierując się wskaz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wkami opiekuna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K_U08, K_U09</w:t>
            </w:r>
          </w:p>
        </w:tc>
      </w:tr>
      <w:tr w:rsidR="006D7FB5" w:rsidRPr="000B1A8B">
        <w:trPr>
          <w:trHeight w:val="27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D7FB5" w:rsidRPr="000B1A8B">
        <w:trPr>
          <w:trHeight w:val="13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Student zna zakres posiadanej przez siebie wiedzy i posiadanych umiejętności w zakresie czytania i tworzenia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akademickich, rozumie perspektywy dalszego rozwoju</w:t>
            </w:r>
            <w:r w:rsidRPr="000B1A8B">
              <w:rPr>
                <w:rStyle w:val="None"/>
                <w:rFonts w:ascii="Times New Roman" w:hAnsi="Times New Roman" w:cs="Times New Roman"/>
              </w:rPr>
              <w:br/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K_K04, K_K05</w:t>
            </w:r>
          </w:p>
        </w:tc>
      </w:tr>
      <w:tr w:rsidR="006D7FB5" w:rsidRPr="000B1A8B">
        <w:trPr>
          <w:trHeight w:val="1088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Student rozumie konieczność ciągłego dokształcania się pod względem czytania i tworzenia tekst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akademickich</w:t>
            </w:r>
            <w:r w:rsidRPr="000B1A8B">
              <w:rPr>
                <w:rStyle w:val="None"/>
                <w:rFonts w:ascii="Times New Roman" w:hAnsi="Times New Roman" w:cs="Times New Roman"/>
              </w:rPr>
              <w:br/>
              <w:t>Student potrafi współdziałać i pracować w grupie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K_K06, K_K07, K_K08</w:t>
            </w:r>
          </w:p>
        </w:tc>
      </w:tr>
    </w:tbl>
    <w:p w:rsidR="006D7FB5" w:rsidRDefault="006D7FB5" w:rsidP="000B1A8B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0B1A8B" w:rsidRDefault="000B1A8B" w:rsidP="000B1A8B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0B1A8B" w:rsidRPr="000B1A8B" w:rsidRDefault="000B1A8B" w:rsidP="000B1A8B">
      <w:pPr>
        <w:pStyle w:val="Akapitzlist"/>
        <w:widowControl w:val="0"/>
        <w:spacing w:line="240" w:lineRule="auto"/>
        <w:ind w:left="1296"/>
        <w:rPr>
          <w:rFonts w:ascii="Times New Roman" w:hAnsi="Times New Roman" w:cs="Times New Roman"/>
        </w:rPr>
      </w:pPr>
    </w:p>
    <w:p w:rsidR="006D7FB5" w:rsidRPr="000B1A8B" w:rsidRDefault="006D7FB5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6D7FB5" w:rsidRPr="000B1A8B" w:rsidRDefault="004E2F0D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0B1A8B">
        <w:rPr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D7FB5" w:rsidRPr="000B1A8B">
        <w:trPr>
          <w:trHeight w:val="361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ind w:left="360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 xml:space="preserve">  1. Wstęp do kursu. Przedstawienie cel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kursu i wymagań.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2. Omawianie tekstu 'The tyranny of things'. Praca z tekstem cz. 1.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3. Omawianie tekstu 'The tyranny of things'. Praca z tekstem cz. 2.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4. Omawianie tekstu 'The story of e-'. Praca z tekstem cz. 1.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5. Omawianie tekstu 'The story of e-'. Praca z tekstem cz. 2.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6. Omawianie tekstu 'A Lexical approach'. Praca z tekstem cz. 1.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7. Omawianie tekstu 'A Lexical approach'. Praca z tekstem cz. 2.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8. Ćwiczenia powt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rkowe z uzycia rodzajnik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 w języku angielskim.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9. Omawianie tekstu 'Global English'. Praca z tekstem cz. 1.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10. Omawianie tekstu 'Global English'. Praca z tekstem cz. 2.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11. Omawianie tekstu 'Why I Write'. Praca z tekstem cz. 1.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12. Omawianie tekstu 'Why I write'. Praca z tekstem cz. 2.</w:t>
            </w:r>
          </w:p>
          <w:p w:rsidR="006D7FB5" w:rsidRPr="000B1A8B" w:rsidRDefault="004E2F0D">
            <w:pPr>
              <w:pStyle w:val="Akapitzlist"/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13. Omawianie tekstu 'Why I write'. Praca z tekstem cz. 3.</w:t>
            </w:r>
          </w:p>
          <w:p w:rsidR="006D7FB5" w:rsidRPr="000B1A8B" w:rsidRDefault="004E2F0D">
            <w:pPr>
              <w:pStyle w:val="Akapitzlist"/>
              <w:tabs>
                <w:tab w:val="left" w:pos="5490"/>
              </w:tabs>
              <w:spacing w:after="0" w:line="240" w:lineRule="auto"/>
              <w:ind w:left="459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14. Ćwiczenia powt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rkowe z interpunkcji.</w:t>
            </w:r>
            <w:r w:rsidRPr="000B1A8B">
              <w:rPr>
                <w:rStyle w:val="None"/>
                <w:rFonts w:ascii="Times New Roman" w:hAnsi="Times New Roman" w:cs="Times New Roman"/>
              </w:rPr>
              <w:tab/>
            </w:r>
          </w:p>
          <w:p w:rsidR="006D7FB5" w:rsidRPr="000B1A8B" w:rsidRDefault="004E2F0D">
            <w:pPr>
              <w:pStyle w:val="Akapitzlist"/>
              <w:ind w:left="459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15. Podsumowanie I semestru kursu. Wystawienie ocen.</w:t>
            </w:r>
          </w:p>
        </w:tc>
      </w:tr>
    </w:tbl>
    <w:p w:rsidR="006D7FB5" w:rsidRPr="000B1A8B" w:rsidRDefault="006D7FB5" w:rsidP="000B1A8B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D7FB5" w:rsidRPr="000B1A8B" w:rsidRDefault="006D7FB5">
      <w:pPr>
        <w:rPr>
          <w:rFonts w:ascii="Times New Roman" w:hAnsi="Times New Roman" w:cs="Times New Roman"/>
          <w:b/>
          <w:bCs/>
        </w:rPr>
      </w:pPr>
    </w:p>
    <w:p w:rsidR="006D7FB5" w:rsidRPr="000B1A8B" w:rsidRDefault="004E2F0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0B1A8B">
        <w:rPr>
          <w:rFonts w:ascii="Times New Roman" w:hAnsi="Times New Roman" w:cs="Times New Roman"/>
          <w:b/>
          <w:bCs/>
        </w:rPr>
        <w:t>Metody realizacji i weryfikacji efekt</w:t>
      </w:r>
      <w:r w:rsidRPr="000B1A8B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r w:rsidRPr="000B1A8B">
        <w:rPr>
          <w:rFonts w:ascii="Times New Roman" w:hAnsi="Times New Roman" w:cs="Times New Roman"/>
          <w:b/>
          <w:bCs/>
        </w:rPr>
        <w:t>w uczenia się</w:t>
      </w: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6D7FB5" w:rsidRPr="000B1A8B">
        <w:trPr>
          <w:trHeight w:val="54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i/>
                <w:iCs/>
              </w:rPr>
              <w:t>(lista wyboru)</w:t>
            </w:r>
          </w:p>
        </w:tc>
      </w:tr>
      <w:tr w:rsidR="006D7FB5" w:rsidRPr="000B1A8B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6D7FB5" w:rsidRPr="000B1A8B">
        <w:trPr>
          <w:trHeight w:val="69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Dyskusja/Praca z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Oceniony tekst pracy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pisemnej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Dyskusja/Praca z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Oceniony tekst pracy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pisemnej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0B1A8B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Dyskusja/Praca z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Oceniony tekst pracy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pisemnej</w:t>
            </w:r>
          </w:p>
        </w:tc>
      </w:tr>
      <w:tr w:rsidR="006D7FB5" w:rsidRPr="000B1A8B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0B1A8B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Dyskusja/Analiza tekstu/Burza m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zg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Oceniony tekst pracy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pisemnej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Dyskusja/Analiza tekstu/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Burza m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zg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Oceniony tekst pracy</w:t>
            </w:r>
          </w:p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pisemnej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U_</w:t>
            </w:r>
            <w:r w:rsidRPr="000B1A8B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Dyskusja/Analiza tekstu/</w:t>
            </w:r>
          </w:p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Burza m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zg</w:t>
            </w:r>
            <w:r w:rsidRPr="000B1A8B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0B1A8B">
              <w:rPr>
                <w:rStyle w:val="None"/>
                <w:rFonts w:ascii="Times New Roman" w:hAnsi="Times New Roman" w:cs="Times New Roman"/>
              </w:rPr>
              <w:t>w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Oceniony tekst pracy</w:t>
            </w:r>
          </w:p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pisemnej</w:t>
            </w:r>
          </w:p>
        </w:tc>
      </w:tr>
      <w:tr w:rsidR="006D7FB5" w:rsidRPr="000B1A8B">
        <w:trPr>
          <w:trHeight w:val="27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D7FB5" w:rsidRPr="000B1A8B" w:rsidRDefault="004E2F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0B1A8B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Dyskusja/Rozmowa</w:t>
            </w:r>
          </w:p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Sokratyczna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Karta oceny</w:t>
            </w:r>
          </w:p>
        </w:tc>
      </w:tr>
      <w:tr w:rsidR="006D7FB5" w:rsidRPr="000B1A8B">
        <w:trPr>
          <w:trHeight w:val="493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K_02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Style w:val="None"/>
                <w:rFonts w:ascii="Times New Roman" w:eastAsia="Arial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Dyskusja/Rozmowa</w:t>
            </w:r>
          </w:p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Sokratyczna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Karta oceny</w:t>
            </w:r>
          </w:p>
        </w:tc>
      </w:tr>
    </w:tbl>
    <w:p w:rsidR="006D7FB5" w:rsidRPr="000B1A8B" w:rsidRDefault="006D7FB5" w:rsidP="000B1A8B">
      <w:pPr>
        <w:rPr>
          <w:rFonts w:ascii="Times New Roman" w:hAnsi="Times New Roman" w:cs="Times New Roman"/>
          <w:b/>
          <w:bCs/>
        </w:rPr>
      </w:pPr>
    </w:p>
    <w:p w:rsidR="006D7FB5" w:rsidRPr="000B1A8B" w:rsidRDefault="004E2F0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0B1A8B">
        <w:rPr>
          <w:rFonts w:ascii="Times New Roman" w:hAnsi="Times New Roman" w:cs="Times New Roman"/>
          <w:b/>
          <w:bCs/>
        </w:rPr>
        <w:t>Kryteria oceny, wagi…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Studenci trzymują oceny na podstawie średniej arytmetycznej ocen z 10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domowych prac pisemnych (3 wstępy, 5 streszczeń, 2 syntezy). Z każdej z prac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mogą uzyskać 20 punkt</w:t>
      </w:r>
      <w:r w:rsidRPr="000B1A8B">
        <w:rPr>
          <w:rStyle w:val="None"/>
          <w:rFonts w:ascii="Times New Roman" w:hAnsi="Times New Roman" w:cs="Times New Roman"/>
          <w:lang w:val="es-ES_tradnl"/>
        </w:rPr>
        <w:t>ó</w:t>
      </w:r>
      <w:r w:rsidRPr="000B1A8B">
        <w:rPr>
          <w:rStyle w:val="None"/>
          <w:rFonts w:ascii="Times New Roman" w:hAnsi="Times New Roman" w:cs="Times New Roman"/>
        </w:rPr>
        <w:t>w wg. następującej skali: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20 pkt. = 5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19 pkt. = 4,5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16 – 18 pkt. = 4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14 – 15 pkt. = 3,5</w:t>
      </w:r>
    </w:p>
    <w:p w:rsidR="006D7FB5" w:rsidRPr="000B1A8B" w:rsidRDefault="004E2F0D">
      <w:pPr>
        <w:spacing w:after="0" w:line="240" w:lineRule="auto"/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12 - 13 pkt. = 3</w:t>
      </w:r>
    </w:p>
    <w:p w:rsidR="006D7FB5" w:rsidRPr="000B1A8B" w:rsidRDefault="004E2F0D">
      <w:pPr>
        <w:rPr>
          <w:rStyle w:val="None"/>
          <w:rFonts w:ascii="Times New Roman" w:eastAsia="Arial" w:hAnsi="Times New Roman" w:cs="Times New Roman"/>
        </w:rPr>
      </w:pPr>
      <w:r w:rsidRPr="000B1A8B">
        <w:rPr>
          <w:rStyle w:val="None"/>
          <w:rFonts w:ascii="Times New Roman" w:hAnsi="Times New Roman" w:cs="Times New Roman"/>
        </w:rPr>
        <w:t>&lt; 12 pkt. = 1</w:t>
      </w:r>
    </w:p>
    <w:p w:rsidR="006D7FB5" w:rsidRPr="000B1A8B" w:rsidRDefault="004E2F0D">
      <w:pPr>
        <w:pStyle w:val="Akapitzlist"/>
        <w:ind w:left="0"/>
        <w:rPr>
          <w:rStyle w:val="None"/>
          <w:rFonts w:ascii="Times New Roman" w:hAnsi="Times New Roman" w:cs="Times New Roman"/>
          <w:b/>
          <w:bCs/>
        </w:rPr>
      </w:pPr>
      <w:r w:rsidRPr="000B1A8B">
        <w:rPr>
          <w:rStyle w:val="None"/>
          <w:rFonts w:ascii="Times New Roman" w:hAnsi="Times New Roman" w:cs="Times New Roman"/>
          <w:b/>
          <w:bCs/>
        </w:rPr>
        <w:t>VII.</w:t>
      </w:r>
      <w:r w:rsidRPr="000B1A8B">
        <w:rPr>
          <w:rStyle w:val="None"/>
          <w:rFonts w:ascii="Times New Roman" w:hAnsi="Times New Roman" w:cs="Times New Roman"/>
        </w:rPr>
        <w:t xml:space="preserve"> </w:t>
      </w:r>
      <w:r w:rsidRPr="000B1A8B">
        <w:rPr>
          <w:rStyle w:val="None"/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74"/>
        <w:gridCol w:w="4474"/>
      </w:tblGrid>
      <w:tr w:rsidR="006D7FB5" w:rsidRPr="000B1A8B">
        <w:trPr>
          <w:trHeight w:val="27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6D7FB5" w:rsidRPr="000B1A8B">
        <w:trPr>
          <w:trHeight w:val="690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  <w:iCs/>
              </w:rPr>
              <w:t>30</w:t>
            </w:r>
          </w:p>
        </w:tc>
      </w:tr>
      <w:tr w:rsidR="006D7FB5" w:rsidRPr="000B1A8B">
        <w:trPr>
          <w:trHeight w:val="73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60</w:t>
            </w:r>
          </w:p>
        </w:tc>
      </w:tr>
    </w:tbl>
    <w:p w:rsidR="006D7FB5" w:rsidRPr="000B1A8B" w:rsidRDefault="006D7FB5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6D7FB5" w:rsidRPr="000B1A8B" w:rsidRDefault="006D7FB5">
      <w:pPr>
        <w:spacing w:after="0"/>
        <w:rPr>
          <w:rFonts w:ascii="Times New Roman" w:hAnsi="Times New Roman" w:cs="Times New Roman"/>
          <w:b/>
          <w:bCs/>
        </w:rPr>
      </w:pPr>
    </w:p>
    <w:p w:rsidR="006D7FB5" w:rsidRPr="000B1A8B" w:rsidRDefault="004E2F0D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de-DE"/>
        </w:rPr>
      </w:pPr>
      <w:r w:rsidRPr="000B1A8B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</w:p>
    <w:tbl>
      <w:tblPr>
        <w:tblStyle w:val="TableNormal"/>
        <w:tblW w:w="921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6D7FB5" w:rsidRPr="000B1A8B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6D7FB5" w:rsidRPr="000B1A8B">
        <w:trPr>
          <w:trHeight w:val="412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  <w:lang w:val="en-US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Macpherson, Robin (1998) English for Writers and Translators. Warszawa: PWN.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Gibaldi, Joseph (1999) MLA Handbook for Writers of Research Papers. Fifth Edition, New York: The MLA of America.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Rozakis, Laurie (1999) Writing Great Research Papers. New York: McGraw-Hill.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Zgorzelski, Andrzej (1996) Against Methodological Compromise in Literary Studies. In: Approaches to Fiction. L. S. Kolek (ed.) Lublin: Wydawnictwo Folium, 231-242.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Cory, Hugh (1997) Advanced Writing with English in Use. Oxford: Oxford UP.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Orwell, George. Politics and the English Language.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orwell.ru/library/essays/politics/english/e_polit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</w:p>
        </w:tc>
      </w:tr>
      <w:tr w:rsidR="006D7FB5" w:rsidRPr="000B1A8B">
        <w:trPr>
          <w:trHeight w:val="27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A8B">
              <w:rPr>
                <w:rStyle w:val="None"/>
                <w:rFonts w:ascii="Times New Roman" w:hAnsi="Times New Roman" w:cs="Times New Roman"/>
              </w:rPr>
              <w:lastRenderedPageBreak/>
              <w:t>Literatura uzupełniająca</w:t>
            </w:r>
          </w:p>
        </w:tc>
      </w:tr>
      <w:tr w:rsidR="006D7FB5" w:rsidRPr="000B1A8B">
        <w:trPr>
          <w:trHeight w:val="136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7FB5" w:rsidRPr="000B1A8B" w:rsidRDefault="004E2F0D">
            <w:pPr>
              <w:rPr>
                <w:rFonts w:ascii="Times New Roman" w:hAnsi="Times New Roman" w:cs="Times New Roman"/>
                <w:lang w:val="en-US"/>
              </w:rPr>
            </w:pP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t>Cory, Hugh (1997) Advanced Writing with English in Use. Oxford: Oxford UP.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Orwell, George. Politics and the English Language.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  <w:t>orwell.ru/library/essays/politics/english/e_polit</w:t>
            </w:r>
            <w:r w:rsidRPr="000B1A8B">
              <w:rPr>
                <w:rStyle w:val="None"/>
                <w:rFonts w:ascii="Times New Roman" w:hAnsi="Times New Roman" w:cs="Times New Roman"/>
                <w:lang w:val="en-US"/>
              </w:rPr>
              <w:br/>
            </w:r>
          </w:p>
        </w:tc>
      </w:tr>
    </w:tbl>
    <w:p w:rsidR="006D7FB5" w:rsidRPr="000B1A8B" w:rsidRDefault="006D7FB5" w:rsidP="000B1A8B">
      <w:pPr>
        <w:widowControl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6D7FB5" w:rsidRPr="000B1A8B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5C" w:rsidRDefault="0041105C">
      <w:pPr>
        <w:spacing w:after="0" w:line="240" w:lineRule="auto"/>
      </w:pPr>
      <w:r>
        <w:separator/>
      </w:r>
    </w:p>
  </w:endnote>
  <w:endnote w:type="continuationSeparator" w:id="0">
    <w:p w:rsidR="0041105C" w:rsidRDefault="0041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B5" w:rsidRDefault="006D7FB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5C" w:rsidRDefault="0041105C">
      <w:pPr>
        <w:spacing w:after="0" w:line="240" w:lineRule="auto"/>
      </w:pPr>
      <w:r>
        <w:separator/>
      </w:r>
    </w:p>
  </w:footnote>
  <w:footnote w:type="continuationSeparator" w:id="0">
    <w:p w:rsidR="0041105C" w:rsidRDefault="0041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FB5" w:rsidRDefault="004E2F0D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 do dokumentacji programowej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EBE"/>
    <w:multiLevelType w:val="hybridMultilevel"/>
    <w:tmpl w:val="701C7A04"/>
    <w:numStyleLink w:val="ImportedStyle1"/>
  </w:abstractNum>
  <w:abstractNum w:abstractNumId="1" w15:restartNumberingAfterBreak="0">
    <w:nsid w:val="4BA66D81"/>
    <w:multiLevelType w:val="hybridMultilevel"/>
    <w:tmpl w:val="701C7A04"/>
    <w:styleLink w:val="ImportedStyle1"/>
    <w:lvl w:ilvl="0" w:tplc="596AB4D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548E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E4E48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9E8B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0B86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768BF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41BC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6918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88E36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6B7E3CB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78AC94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9A8A7C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BAF418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AECECA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9345DD0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3A1B72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E8A480A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F4A895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6B7E3CB2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8AC94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9A8A7C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AF418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ECECA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45DD0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3A1B72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80A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4A8956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  <w:lvl w:ilvl="0" w:tplc="6B7E3CB2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8AC9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9A8A7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AF41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ECEC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45D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3A1B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80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4A895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</w:lvlOverride>
  </w:num>
  <w:num w:numId="9">
    <w:abstractNumId w:val="0"/>
    <w:lvlOverride w:ilvl="0">
      <w:startOverride w:val="4"/>
      <w:lvl w:ilvl="0" w:tplc="6B7E3CB2">
        <w:start w:val="4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8AC9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9A8A7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AF41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ECEC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45D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3A1B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80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4A895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0"/>
    <w:lvlOverride w:ilvl="0">
      <w:startOverride w:val="4"/>
    </w:lvlOverride>
  </w:num>
  <w:num w:numId="11">
    <w:abstractNumId w:val="0"/>
    <w:lvlOverride w:ilvl="0">
      <w:startOverride w:val="5"/>
      <w:lvl w:ilvl="0" w:tplc="6B7E3CB2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8AC9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9A8A7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AF41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ECEC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45D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3A1B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80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4A895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6"/>
      <w:lvl w:ilvl="0" w:tplc="6B7E3CB2">
        <w:start w:val="6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8AC9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9A8A7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AF41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ECEC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45D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3A1B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80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4A895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6"/>
    </w:lvlOverride>
  </w:num>
  <w:num w:numId="15">
    <w:abstractNumId w:val="0"/>
    <w:lvlOverride w:ilvl="0">
      <w:startOverride w:val="8"/>
    </w:lvlOverride>
  </w:num>
  <w:num w:numId="16">
    <w:abstractNumId w:val="0"/>
    <w:lvlOverride w:ilvl="0">
      <w:startOverride w:val="9"/>
      <w:lvl w:ilvl="0" w:tplc="6B7E3CB2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78AC9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F9A8A7C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0BAF41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AAECECA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9345DD0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63A1B72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E8A480A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F4A895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FB5"/>
    <w:rsid w:val="000B1A8B"/>
    <w:rsid w:val="0041105C"/>
    <w:rsid w:val="004E2F0D"/>
    <w:rsid w:val="006D7FB5"/>
    <w:rsid w:val="0073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AB868"/>
  <w15:docId w15:val="{EE80A87B-9D9F-134C-AF25-B4CB2A54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835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2020-07-15T07:25:00Z</dcterms:created>
  <dcterms:modified xsi:type="dcterms:W3CDTF">2020-07-16T11:22:00Z</dcterms:modified>
</cp:coreProperties>
</file>