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68" w:rsidRPr="00BE3B68" w:rsidRDefault="00BE3B68" w:rsidP="00BE3B6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BE3B68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BE3B68" w:rsidRPr="00BE3B68" w:rsidRDefault="00BE3B68" w:rsidP="00BE3B6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E3B68" w:rsidRPr="00BE3B68" w:rsidRDefault="00BE3B68" w:rsidP="00BE3B68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E3B68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5589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Dydaktyka nauczania języka angielskiego I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E3B68">
              <w:rPr>
                <w:rFonts w:ascii="Times New Roman" w:hAnsi="Times New Roman" w:cs="Times New Roman"/>
                <w:kern w:val="1"/>
              </w:rPr>
              <w:t xml:space="preserve">English </w:t>
            </w:r>
            <w:proofErr w:type="spellStart"/>
            <w:r w:rsidRPr="00BE3B68">
              <w:rPr>
                <w:rFonts w:ascii="Times New Roman" w:hAnsi="Times New Roman" w:cs="Times New Roman"/>
                <w:kern w:val="1"/>
              </w:rPr>
              <w:t>Teaching</w:t>
            </w:r>
            <w:proofErr w:type="spellEnd"/>
            <w:r w:rsidRPr="00BE3B68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 w:rsidRPr="00BE3B68">
              <w:rPr>
                <w:rFonts w:ascii="Times New Roman" w:hAnsi="Times New Roman" w:cs="Times New Roman"/>
                <w:kern w:val="1"/>
              </w:rPr>
              <w:t>Methods</w:t>
            </w:r>
            <w:proofErr w:type="spellEnd"/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stacjonarne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BE3B68" w:rsidRPr="00BE3B68" w:rsidRDefault="00BE3B68" w:rsidP="00BE3B68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5529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Mgr Małgorzata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Tetiurka</w:t>
            </w:r>
            <w:proofErr w:type="spellEnd"/>
          </w:p>
        </w:tc>
      </w:tr>
    </w:tbl>
    <w:p w:rsidR="00BE3B68" w:rsidRPr="00BE3B68" w:rsidRDefault="00BE3B68" w:rsidP="00BE3B68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040"/>
        <w:gridCol w:w="2060"/>
        <w:gridCol w:w="3709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BE3B68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E3B68" w:rsidRPr="00BE3B68" w:rsidRDefault="00BE3B68" w:rsidP="00BE3B68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7991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Znajomośc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</w:rPr>
              <w:t xml:space="preserve"> języka na poziomie minimum B2</w:t>
            </w:r>
          </w:p>
        </w:tc>
      </w:tr>
    </w:tbl>
    <w:p w:rsidR="00BE3B68" w:rsidRPr="00BE3B68" w:rsidRDefault="00BE3B68" w:rsidP="00BE3B68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numPr>
          <w:ilvl w:val="0"/>
          <w:numId w:val="3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E3B68">
        <w:rPr>
          <w:rFonts w:ascii="Times New Roman" w:hAnsi="Times New Roman" w:cs="Times New Roman"/>
          <w:b/>
          <w:bCs/>
          <w:color w:val="000000"/>
        </w:rPr>
        <w:t xml:space="preserve">Cele kształcenia dla przedmiotu 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C1 Wypracowanie bogatego warsztatu dydaktycznego, pozwalającego na nowoczesne prowadzenie nauczania języka angielskiego w okresie przedszkolnym i wczesnoszkolnym. 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C2 Uzyskanie wiedzy w zakresie bieżących trendów w dydaktyce języków obcych na poziomie przedszkolnym i wczesnoszkolnym. 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C3 Uzyskanie wiedzy w zakresie oceniania kształtującego i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sumatywnego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C4 Nabycie umiejętności odpowiedniego doboru i samodzielnego opracowania materiałów dydaktycznych na poziomie przedszkoli i szkół podstawowych oraz do samodzielnego korzystania z literatury przedmiotu, umożliwiającej poszerzanie wiedzy i umiejętności.</w:t>
            </w:r>
          </w:p>
        </w:tc>
      </w:tr>
    </w:tbl>
    <w:p w:rsidR="00BE3B68" w:rsidRPr="00BE3B68" w:rsidRDefault="00BE3B68" w:rsidP="00BE3B68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E3B68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760"/>
        <w:gridCol w:w="3371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Odniesienie do efektu kierunkowego*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Korzystając z wiedzy na temat konwencjonalnych i niekonwencjonalnych metod nauczania student planuje proces dydaktyczny w oparciu o podstawę programową z uwzględnieniem integracji wewnątrz- i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międzyprzedmiotowej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</w:rPr>
              <w:t xml:space="preserve"> oraz dostosowując swoje działania do potrzeb i możliwości uczniów.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D.1/E.1.W1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D.1/E.1.W2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D.1/E./1.W3 D.1/E./1.W5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D.1/E./1.W6 D.1/E./1.W7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D.1/E./1.W8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D.1/E./1.W9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D.1/E./1.W15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Student organizuje pracę w klasie oraz przestrzeń klasową dobierając formy, środki dydaktyczne i zasoby edukacyjne odpowiednie dla nauczanych treści i możliwości i potrzeb uczniów.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D.1/E./1.W6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D.1/E./1.W7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D.1/E./1.W8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Student angażuje uczniów w proces edukacyjny oraz uwzględnia rolę rodziców i środowiska pozaszkolnego w kształtowaniu postaw twórczych i etycznych uczniów.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D.1/E./1.W4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D.1/E./1.W9</w:t>
            </w:r>
          </w:p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Student opisuje istotę zawodu nauczyciela ze szczególnym uwzględnieniem aspektu etycznego oraz </w:t>
            </w:r>
            <w:r w:rsidRPr="00BE3B68">
              <w:rPr>
                <w:rFonts w:ascii="Times New Roman" w:hAnsi="Times New Roman" w:cs="Times New Roman"/>
                <w:color w:val="000000"/>
              </w:rPr>
              <w:lastRenderedPageBreak/>
              <w:t>konieczności nieustannego rozwoju, w tym z wykorzystaniem technologii informacyjnych.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lastRenderedPageBreak/>
              <w:t>D.1/E./1.W4</w:t>
            </w:r>
          </w:p>
        </w:tc>
      </w:tr>
      <w:tr w:rsidR="00BE3B68" w:rsidRPr="00BE3B68" w:rsidTr="00A226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 w:rsidP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Student dokonuje analizy rozkładu materiału i wyznacza cele kształcenie w oparciu o podstawę programową i kompetencje kluczowe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D.1/E./1/U1 D.1/E./1/U2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Student łączy treści nauczanego przedmiotu z innymi treściami nauczania kreując sytuacje dydaktyczne sprzyjające aktywnemu zdobywaniu wiedzy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D.1/E./1/U3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D.1/E./1/U4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D.1/E./1/U5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Student uwzględnia poziom rozwojowy uczniów przy doborze metod pracy i sposobów komunikacji z uczniami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D.1/E./1/U4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D.1/E./1/U7.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Student dostosowuje metody pracy do potrzeb i możliwości uczniów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D.1/E.1.K1</w:t>
            </w:r>
          </w:p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Student kształtuje odpowiednie postawy etyczne i edukacyjne wśród uczniów, samemu stanowiąc przykład twórczej, etycznej, aktywnej postawy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D.1/E.1.K2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D.1/E.1.K3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D.1/E.1.K4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D.1/E.1.K5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D.1/E.1.K6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D.1/E.1.K7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D.1/E.1.K8</w:t>
            </w:r>
          </w:p>
          <w:p w:rsidR="00BE3B68" w:rsidRPr="00BE3B68" w:rsidRDefault="00BE3B6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B0207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D.1/E.1.K9</w:t>
            </w:r>
          </w:p>
        </w:tc>
      </w:tr>
    </w:tbl>
    <w:p w:rsidR="00BE3B68" w:rsidRPr="00BE3B68" w:rsidRDefault="00BE3B68" w:rsidP="00BE3B68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  <w:r w:rsidRPr="00BE3B68">
        <w:rPr>
          <w:rFonts w:ascii="Times New Roman" w:hAnsi="Times New Roman" w:cs="Times New Roman"/>
          <w:color w:val="000000"/>
        </w:rPr>
        <w:t xml:space="preserve">*Odniesienie do efektów uczenia się zdefiniowanych w </w:t>
      </w:r>
      <w:proofErr w:type="spellStart"/>
      <w:r w:rsidRPr="00BE3B68">
        <w:rPr>
          <w:rFonts w:ascii="Times New Roman" w:hAnsi="Times New Roman" w:cs="Times New Roman"/>
          <w:color w:val="000000"/>
        </w:rPr>
        <w:t>rozporządzenie</w:t>
      </w:r>
      <w:proofErr w:type="spellEnd"/>
      <w:r w:rsidRPr="00BE3B68">
        <w:rPr>
          <w:rFonts w:ascii="Times New Roman" w:hAnsi="Times New Roman" w:cs="Times New Roman"/>
          <w:color w:val="000000"/>
        </w:rPr>
        <w:t xml:space="preserve"> Ministra Nauki i Szkolnictwa </w:t>
      </w:r>
      <w:proofErr w:type="spellStart"/>
      <w:r w:rsidRPr="00BE3B68">
        <w:rPr>
          <w:rFonts w:ascii="Times New Roman" w:hAnsi="Times New Roman" w:cs="Times New Roman"/>
          <w:color w:val="000000"/>
        </w:rPr>
        <w:t>Wyższego</w:t>
      </w:r>
      <w:proofErr w:type="spellEnd"/>
      <w:r w:rsidRPr="00BE3B68">
        <w:rPr>
          <w:rFonts w:ascii="Times New Roman" w:hAnsi="Times New Roman" w:cs="Times New Roman"/>
          <w:color w:val="000000"/>
        </w:rPr>
        <w:t xml:space="preserve"> z dnia 25 lipca 2019 r. w sprawie standardu kształcenia </w:t>
      </w:r>
      <w:proofErr w:type="spellStart"/>
      <w:r w:rsidRPr="00BE3B68">
        <w:rPr>
          <w:rFonts w:ascii="Times New Roman" w:hAnsi="Times New Roman" w:cs="Times New Roman"/>
          <w:color w:val="000000"/>
        </w:rPr>
        <w:t>przygotowującego</w:t>
      </w:r>
      <w:proofErr w:type="spellEnd"/>
      <w:r w:rsidRPr="00BE3B68">
        <w:rPr>
          <w:rFonts w:ascii="Times New Roman" w:hAnsi="Times New Roman" w:cs="Times New Roman"/>
          <w:color w:val="000000"/>
        </w:rPr>
        <w:t xml:space="preserve"> do wykonywania zawodu nauczyciela, Dz.U. 2019, poz. 1450 ze zm. </w:t>
      </w:r>
    </w:p>
    <w:p w:rsidR="00BE3B68" w:rsidRPr="00BE3B68" w:rsidRDefault="00BE3B68" w:rsidP="00BE3B6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E3B68" w:rsidRPr="00BE3B68" w:rsidRDefault="00BE3B68" w:rsidP="00BE3B68">
      <w:pPr>
        <w:numPr>
          <w:ilvl w:val="0"/>
          <w:numId w:val="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E3B68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1.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>Omówienie praktyk ciągłych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2.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>Style uczenia się a style nauczania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3.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>Teoria wielorakich inteligencji Howarda Gardnera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4.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>Rola nauczyciela, atmosfera na lekcji, utrzymanie dyscypliny, kontakty z rodzicami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5.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>Projekty językowe na lekcji języka angielskiego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6.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>Formy pracy na lekcji języka angielskiego (praca z cała klasą, indywidualna, pary otwarte, pary zamknięte, praca w grupach)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7.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>Standardy osiągnięć ucznia - CEFR i Podstawa programowa, egzaminy zewnętrzne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8.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 xml:space="preserve">Ocena pracy uczniów, ocenianie formatywne i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sumatywne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</w:rPr>
              <w:t>. Samoocena, portfolio językowe, OK zeszyt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9.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>Techniki kontroli ustnej i pisemnej. Tworzenie własnych zadań oceniających przyjaznych dziecku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 xml:space="preserve"> Ewaluacja materiałów dydaktycznych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11.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 xml:space="preserve"> Adaptacje i tworzenie własnych materiałów dydaktycznych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12.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 xml:space="preserve"> CLIL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13.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 xml:space="preserve"> Programy nauczania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14.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 xml:space="preserve"> Wykorzystanie poezji na lekcji języka obcego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15.</w:t>
            </w:r>
            <w:r w:rsidRPr="00BE3B68">
              <w:rPr>
                <w:rFonts w:ascii="Times New Roman" w:hAnsi="Times New Roman" w:cs="Times New Roman"/>
                <w:color w:val="000000"/>
              </w:rPr>
              <w:tab/>
              <w:t>Podsumowanie semestru</w:t>
            </w:r>
          </w:p>
        </w:tc>
      </w:tr>
    </w:tbl>
    <w:p w:rsidR="00BE3B68" w:rsidRPr="00BE3B68" w:rsidRDefault="00BE3B68" w:rsidP="00BE3B6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E3B68" w:rsidRPr="00BE3B68" w:rsidRDefault="00BE3B68" w:rsidP="00BE3B68">
      <w:pPr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E3B68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460"/>
        <w:gridCol w:w="2600"/>
        <w:gridCol w:w="4051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wprowadzający/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Wyjaśnienie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poszczególnych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zagadnień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wprowadzający/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Wyjaśnienie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poszczególnych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zagadnień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wprowadzający/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Wyjaśnienie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poszczególnych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zagadnień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wprowadzający/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Wyjaśnienie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poszczególnych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zagadnień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Praca indywidualna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Analiza tekstu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lastRenderedPageBreak/>
              <w:t>Praca indywidualna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Analiza tekstu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lastRenderedPageBreak/>
              <w:t>Obserwacja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lastRenderedPageBreak/>
              <w:t>Monitorowanie i informacja zwrotna od grupy lub prowadzącego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lastRenderedPageBreak/>
              <w:t>Zapis w arkuszu ocen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Praca indywidualna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Analiza tekstu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E3B68" w:rsidRPr="00BE3B68" w:rsidRDefault="00BE3B6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Praca w grupach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Praca w parach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Praca w grupach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Praca w parach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Monitorowanie i informacja zwrotna od grupy lub prowadzącego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</w:tbl>
    <w:p w:rsidR="00BE3B68" w:rsidRPr="00BE3B68" w:rsidRDefault="00BE3B68" w:rsidP="00BE3B6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E3B68" w:rsidRPr="00BE3B68" w:rsidRDefault="00BE3B68" w:rsidP="00BE3B68">
      <w:pPr>
        <w:numPr>
          <w:ilvl w:val="0"/>
          <w:numId w:val="7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E3B68">
        <w:rPr>
          <w:rFonts w:ascii="Times New Roman" w:hAnsi="Times New Roman" w:cs="Times New Roman"/>
          <w:b/>
          <w:bCs/>
          <w:color w:val="000000"/>
        </w:rPr>
        <w:t>Kryteria oceny, wagi…</w:t>
      </w:r>
    </w:p>
    <w:p w:rsidR="00BE3B68" w:rsidRPr="00BE3B68" w:rsidRDefault="00BE3B68" w:rsidP="00BE3B6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BE3B68">
        <w:rPr>
          <w:rFonts w:ascii="Times New Roman" w:hAnsi="Times New Roman" w:cs="Times New Roman"/>
          <w:color w:val="000000"/>
        </w:rPr>
        <w:t>Studenci oceniani są na podstawie aktywnego uczestnictwa w zajęciach i terminowego wykonywania zadań praktycznych.</w:t>
      </w:r>
    </w:p>
    <w:p w:rsidR="00BE3B68" w:rsidRPr="00BE3B68" w:rsidRDefault="00BE3B68" w:rsidP="00BE3B68">
      <w:pPr>
        <w:numPr>
          <w:ilvl w:val="0"/>
          <w:numId w:val="8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E3B68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5671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</w:tbl>
    <w:p w:rsidR="00BE3B68" w:rsidRPr="00BE3B68" w:rsidRDefault="00BE3B68" w:rsidP="00BE3B68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BE3B68" w:rsidRPr="00BE3B68" w:rsidRDefault="00BE3B68" w:rsidP="00BE3B6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E3B68" w:rsidRPr="00BE3B68" w:rsidRDefault="00BE3B68" w:rsidP="00BE3B68">
      <w:pPr>
        <w:numPr>
          <w:ilvl w:val="0"/>
          <w:numId w:val="10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E3B68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Brewster, J., Ellis, G., &amp; Girard, D. (1992). The primary English teacher’s guide. Harlow: Pearson Education.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Halliwell, S. (1992). Teaching English in the Primary Classroom London: Longman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Komorowska, H. (2001). Metodyka nauczania języków obcych, Warszawa: Fraszka Edukacyjna.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McKay, P., &amp; Cameron, L. (2010). Bringing creative teaching into the young learner classroom. Oxford: Oxford University Press.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Moon, J. (2000). Children Learning English. Oxford: Macmillan Heinemann.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>Pamuła M., Metodyka nauczania języków obcych w kształceniu zintegrowanym, Warszawa 2006.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Phillips, S. (1993). Young learners. Oxford: Oxford University Press.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Pinter, A. (2006). Teaching Young Language Learners. Oxford, Oxford University Press.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 xml:space="preserve">Scott, A. W., &amp;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Ytreberg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, L. H. (1990). Teaching English to children. London and New York: Longman.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Slattery, M., &amp; Willis, J. (2001). English for primary teachers. A handbook of activities and classroom language. Oxford: Oxford University Press.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Szpotowicz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 xml:space="preserve">, M.,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Szulc-Kurpaska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 xml:space="preserve">, M. (2009).Teaching English to Young Learners. Warszawa,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Wydawnictwo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Naukowe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 xml:space="preserve"> PWN.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 xml:space="preserve">Vale, D., &amp;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Feunteun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, A. (1995). Teaching children English. Cambridge: Cambridge University Press.</w:t>
            </w:r>
          </w:p>
        </w:tc>
      </w:tr>
      <w:tr w:rsidR="00BE3B68" w:rsidRPr="00BE3B68" w:rsidTr="00BE3B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lastRenderedPageBreak/>
              <w:t>Literatura uzupełniająca</w:t>
            </w:r>
          </w:p>
        </w:tc>
      </w:tr>
      <w:tr w:rsidR="00BE3B68" w:rsidRPr="00BE3B68" w:rsidTr="00BE3B6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Cameron, L. (2003). Challenges from the expansion in teaching children. ELT Journal 57 (2), 105-112.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Edelenbos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 xml:space="preserve">, P., Johnstone, R., &amp;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Kubanek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, A. (2006). The main pedagogical principles underlying the teaching of languages to very young learners. Languages for the children of Europe. Published research, good practice &amp; main principles. Final report of the EAC 89/04, Lot 1 study. Brussels: European Commission, Education and Culture, Culture and Communication, Multilingualism Policy.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</w:rPr>
              <w:t xml:space="preserve">Komorowska, H. 2009 (red.). Skuteczna nauka języka obcego. Struktura i przebieg zajęć językowych. </w:t>
            </w: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Warszawa: CODN.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Linse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, C, T. (2005). Practical English language teaching: Young learners. New York: McGraw-Hill.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>McKay, P. (2006). Assessing young language learners. Cambridge: Cambridge University Press.</w:t>
            </w:r>
          </w:p>
          <w:p w:rsidR="00BE3B68" w:rsidRPr="00BE3B68" w:rsidRDefault="00BE3B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</w:rPr>
            </w:pPr>
            <w:r w:rsidRPr="00BE3B68">
              <w:rPr>
                <w:rFonts w:ascii="Times New Roman" w:hAnsi="Times New Roman" w:cs="Times New Roman"/>
                <w:color w:val="000000"/>
                <w:lang w:val="en-US"/>
              </w:rPr>
              <w:t xml:space="preserve">Robson, S. (2006). Developing thinking and understanding in young children.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Abingdon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</w:rPr>
              <w:t xml:space="preserve"> and New York: </w:t>
            </w:r>
            <w:proofErr w:type="spellStart"/>
            <w:r w:rsidRPr="00BE3B68">
              <w:rPr>
                <w:rFonts w:ascii="Times New Roman" w:hAnsi="Times New Roman" w:cs="Times New Roman"/>
                <w:color w:val="000000"/>
              </w:rPr>
              <w:t>Routledge</w:t>
            </w:r>
            <w:proofErr w:type="spellEnd"/>
            <w:r w:rsidRPr="00BE3B6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BE3B68" w:rsidRPr="00BE3B68" w:rsidRDefault="00BE3B68" w:rsidP="00BE3B68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1C7D18" w:rsidRPr="00BE3B68" w:rsidRDefault="001C7D18"/>
    <w:sectPr w:rsidR="001C7D18" w:rsidRPr="00BE3B68" w:rsidSect="0021217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216" w:rsidRDefault="00166216" w:rsidP="00BE3B68">
      <w:r>
        <w:separator/>
      </w:r>
    </w:p>
  </w:endnote>
  <w:endnote w:type="continuationSeparator" w:id="0">
    <w:p w:rsidR="00166216" w:rsidRDefault="00166216" w:rsidP="00BE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216" w:rsidRDefault="00166216" w:rsidP="00BE3B68">
      <w:r>
        <w:separator/>
      </w:r>
    </w:p>
  </w:footnote>
  <w:footnote w:type="continuationSeparator" w:id="0">
    <w:p w:rsidR="00166216" w:rsidRDefault="00166216" w:rsidP="00BE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68" w:rsidRPr="00BE3B68" w:rsidRDefault="00BE3B68" w:rsidP="00BE3B68">
    <w:pPr>
      <w:pStyle w:val="Nagwek"/>
      <w:jc w:val="right"/>
      <w:rPr>
        <w:i/>
      </w:rPr>
    </w:pPr>
    <w:r w:rsidRPr="00BE3B68">
      <w:rPr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9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68"/>
    <w:rsid w:val="00166216"/>
    <w:rsid w:val="001C7D18"/>
    <w:rsid w:val="006A36D9"/>
    <w:rsid w:val="00766058"/>
    <w:rsid w:val="008F1E0D"/>
    <w:rsid w:val="00BE3B68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FBC95"/>
  <w15:chartTrackingRefBased/>
  <w15:docId w15:val="{2F77A6AE-CCF3-DE40-AE9F-88392A98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68"/>
  </w:style>
  <w:style w:type="paragraph" w:styleId="Stopka">
    <w:name w:val="footer"/>
    <w:basedOn w:val="Normalny"/>
    <w:link w:val="StopkaZnak"/>
    <w:uiPriority w:val="99"/>
    <w:unhideWhenUsed/>
    <w:rsid w:val="00BE3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1244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2020-10-04T16:35:00Z</dcterms:created>
  <dcterms:modified xsi:type="dcterms:W3CDTF">2020-10-04T16:39:00Z</dcterms:modified>
</cp:coreProperties>
</file>