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77" w:rsidRPr="0071361F" w:rsidRDefault="008150C7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C5877" w:rsidRPr="0071361F" w:rsidRDefault="002C5877">
      <w:pPr>
        <w:pStyle w:val="Normal0"/>
        <w:rPr>
          <w:rFonts w:ascii="Times New Roman" w:hAnsi="Times New Roman" w:cs="Times New Roman"/>
          <w:b/>
          <w:bCs/>
        </w:rPr>
      </w:pPr>
    </w:p>
    <w:p w:rsidR="002C5877" w:rsidRPr="0071361F" w:rsidRDefault="00815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661"/>
      </w:tblGrid>
      <w:tr w:rsidR="002C5877" w:rsidRPr="0071361F" w:rsidTr="0071361F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805AF">
              <w:rPr>
                <w:rStyle w:val="None"/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B805AF">
              <w:rPr>
                <w:rStyle w:val="None"/>
                <w:rFonts w:cs="Times New Roman"/>
                <w:sz w:val="22"/>
                <w:szCs w:val="22"/>
              </w:rPr>
              <w:t>Literary studies</w:t>
            </w:r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</w:rPr>
              <w:t>studi</w:t>
            </w:r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Filologia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C5877" w:rsidRPr="0071361F" w:rsidTr="0071361F">
        <w:trPr>
          <w:trHeight w:val="6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</w:rPr>
              <w:t>studi</w:t>
            </w:r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I</w:t>
            </w:r>
          </w:p>
        </w:tc>
      </w:tr>
      <w:tr w:rsidR="002C5877" w:rsidRPr="0071361F" w:rsidTr="0071361F"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None"/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Język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C5877" w:rsidRPr="0071361F">
        <w:trPr>
          <w:trHeight w:val="6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r w:rsidR="00B805AF">
              <w:rPr>
                <w:rStyle w:val="None"/>
                <w:rFonts w:ascii="Times New Roman" w:hAnsi="Times New Roman" w:cs="Times New Roman"/>
              </w:rPr>
              <w:t>dr Łukasz Borowiec</w:t>
            </w:r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5877" w:rsidRPr="0071361F">
        <w:trPr>
          <w:trHeight w:val="98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Punkty ECTS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</w:tr>
      <w:tr w:rsidR="002C5877" w:rsidRPr="0071361F" w:rsidT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2C5877" w:rsidRDefault="002C5877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Default="00B805AF" w:rsidP="0071361F">
            <w:pPr>
              <w:rPr>
                <w:rFonts w:cs="Times New Roman"/>
                <w:sz w:val="22"/>
                <w:szCs w:val="22"/>
              </w:rPr>
            </w:pPr>
          </w:p>
          <w:p w:rsidR="00B805AF" w:rsidRPr="0071361F" w:rsidRDefault="00B805AF" w:rsidP="0071361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Default="00B805AF" w:rsidP="00B805AF">
            <w:pPr>
              <w:spacing w:before="67"/>
              <w:ind w:left="1012"/>
            </w:pPr>
            <w:r w:rsidRPr="00B805AF">
              <w:rPr>
                <w:rStyle w:val="None"/>
                <w:sz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6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805AF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2C5877" w:rsidRPr="009A7847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1. Znajomość języka angielskiego na poziomie co najmniej B2+, </w:t>
            </w:r>
          </w:p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2. Podstawowe umiejętności w zakresie </w:t>
            </w:r>
            <w:proofErr w:type="spellStart"/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academic</w:t>
            </w:r>
            <w:proofErr w:type="spellEnd"/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writing</w:t>
            </w:r>
            <w:proofErr w:type="spellEnd"/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,</w:t>
            </w:r>
          </w:p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3. Znajomość podstawowych zagadnień z zakresu teorii literatury</w:t>
            </w:r>
          </w:p>
          <w:p w:rsidR="002C5877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4. Podstawowe doświadczenie w zakresie analizy i interpretacji tekstów</w:t>
            </w:r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9A7847">
        <w:trPr>
          <w:trHeight w:val="6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C1 Podstawowy cel to napisanie przez każdego z uczestników seminarium pracy licencjackiej. Zasadniczo prace rozpatrują wybrane zagadnienia literaturoznawcze w obrębie tematyki seminarium.</w:t>
            </w:r>
          </w:p>
        </w:tc>
      </w:tr>
      <w:tr w:rsidR="002C5877" w:rsidRPr="009A7847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C2 Podniesienie poziomu znajomości literatury angielskiej oraz problematyki literaturoznawczej, lepsze zrozumienie problematyki metodologii nauk humanistycznych (w szczególności literaturoznawstwa), zaznajomienie się z podstawowymi zagadnieniami w tej dziedzinie.</w:t>
            </w:r>
          </w:p>
        </w:tc>
      </w:tr>
      <w:tr w:rsidR="002C5877" w:rsidRPr="009A7847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C3 Doskonalenie rozumienia oraz krytycznej oceny wartości prac krytycznoliterackich oraz zdolności analizy i interpretacji tekstów literackich.</w:t>
            </w:r>
          </w:p>
        </w:tc>
      </w:tr>
      <w:tr w:rsidR="002C5877" w:rsidRPr="009A7847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C4 Doskonalenie umiejętności współpracy z innymi uczestnikami seminarium (tj. formułowania i korzystania z konstruktywnej krytyki).</w:t>
            </w:r>
          </w:p>
        </w:tc>
      </w:tr>
      <w:tr w:rsidR="00B805AF" w:rsidRPr="009A7847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C5 Pogłębienie technicznych (warsztatowych) umiejętności pisania prac naukowych (wybór tematu, przygotowanie projektu, wybór metody, gromadzenie bibliografii, sporządzanie przypisów itd.) oraz przejrzystego i zwięzłego, logicznego i językowo poprawnego przedstawienia wyników badań.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1361F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5782"/>
        <w:gridCol w:w="2096"/>
      </w:tblGrid>
      <w:tr w:rsidR="002C5877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C5877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C5877" w:rsidRPr="009A7847">
        <w:trPr>
          <w:trHeight w:val="14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posiada wiedzę dotyczącą znaczenia i roli literatury angielskiej w zakresie objętym tematyką seminarium.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B805AF">
              <w:rPr>
                <w:rFonts w:ascii="Times New Roman" w:eastAsia="Arial Unicode MS" w:hAnsi="Times New Roman" w:cs="Times New Roman"/>
              </w:rPr>
              <w:t>K_W01, K_W02, K_W03, K_W04, K_W05, K_W06, K_W07</w:t>
            </w:r>
            <w:r w:rsidR="008150C7" w:rsidRPr="0071361F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</w:tr>
      <w:tr w:rsidR="00B805AF" w:rsidRPr="009A7847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81" w:line="225" w:lineRule="auto"/>
              <w:ind w:left="80" w:right="99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Student zna terminologię używaną do opisu zjawisk związanych z tematyką seminarium oraz definiuje podstawowe zagadnienia teoretyczne związane z historią i rozwojem literatury angielskiej.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K_W05, K_W07, K_W08, K_W09, K_W10</w:t>
            </w:r>
          </w:p>
        </w:tc>
      </w:tr>
      <w:tr w:rsidR="00B805AF" w:rsidRPr="0071361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poprawnie określa metody badań literaturoznawczych w odniesieniu do tematyki seminarium, uwzględniając elementy tradycji, kultury oraz wybranych kierunków badawczych.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</w:rPr>
              <w:t>K_W07, K_W10, K_W13</w:t>
            </w:r>
          </w:p>
        </w:tc>
      </w:tr>
      <w:tr w:rsidR="00B805AF" w:rsidRPr="00B805A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wskazuje przykłady zastosowania określonych metod badawczych w ramach tematyki seminarium, wraz z kontekstem kulturowym i historycznym.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K_W06, K_W07, K_W13</w:t>
            </w:r>
          </w:p>
        </w:tc>
      </w:tr>
      <w:tr w:rsidR="00B805AF" w:rsidRPr="00B805A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W_05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posiada uporządkowaną wiedzę na temat pojęć i zasad z zakresu ochrony własności intelektualnej i prawa autorskiego, zwłaszcza w odniesieniu do prac literaturoznawczych objętych tematyką seminarium.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K_W06</w:t>
            </w:r>
          </w:p>
        </w:tc>
      </w:tr>
      <w:tr w:rsidR="00B805AF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1361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B805AF" w:rsidRPr="0071361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wyszukuje, analizuje oraz dokonuje wyboru informacji niezbędnych przy powstawaniu pracy licencjackiej z zakresu literatury angielskiej w świetle wcześniej sformułowanego problemu badawczego.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B805AF">
              <w:rPr>
                <w:rStyle w:val="None"/>
                <w:rFonts w:cs="Times New Roman"/>
                <w:sz w:val="22"/>
                <w:szCs w:val="22"/>
              </w:rPr>
              <w:t>K_U01, K_U02, K_U05</w:t>
            </w:r>
          </w:p>
        </w:tc>
      </w:tr>
      <w:tr w:rsidR="00B805AF" w:rsidRPr="0071361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potrafi napisać pracę licencjacką z zakresu literatury angielskiej, wykorzystując przy tym właściwie dobrane źródła oraz stosując odpowiednie narzędzia i metody badawcze.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</w:rPr>
              <w:t>K_U03, K_U04, K_U05</w:t>
            </w:r>
          </w:p>
        </w:tc>
      </w:tr>
      <w:tr w:rsidR="00B805AF" w:rsidRPr="00B805A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wyraża precyzyjnie swoje myśli i poglądy w języku angielskim, stosując do tego rejestr języka właściwy pracom licencjackim z zakresu literaturoznawstwa.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K_U01, K_U03, K_U04, K_U05</w:t>
            </w: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</w:tc>
      </w:tr>
      <w:tr w:rsidR="00B805AF" w:rsidRPr="00B805A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poszerza swoją wiedzę i umiejętności w zakresie tematyki seminarium, stosując się do wskazówek promotora i wykorzystując zdobytą dotychczas wiedzę.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K_U02, K_U05</w:t>
            </w:r>
          </w:p>
        </w:tc>
      </w:tr>
      <w:tr w:rsidR="00B805AF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805AF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82" w:line="225" w:lineRule="auto"/>
              <w:ind w:left="80" w:right="304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Student rozwija swoje kompetencje i wiedzę, w które został wyposażony podczas pracy na seminarium, dostrzega powiązania między nimi a możliwościami wykorzystania ich w życiu zawodowym i życiu społecznym.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</w:rPr>
              <w:t>K_K01, K_K02, K_K03, K_K10</w:t>
            </w:r>
          </w:p>
        </w:tc>
      </w:tr>
      <w:tr w:rsidR="00B805AF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B805A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organizuje swoją pracę, a także jest świadomy konieczności poszanowania zasad i norm etycznych wynikających ze specyfiki badań literaturoznawczych.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71361F" w:rsidRDefault="00B805AF" w:rsidP="00B805AF">
            <w:pPr>
              <w:rPr>
                <w:rFonts w:cs="Times New Roman"/>
                <w:sz w:val="22"/>
                <w:szCs w:val="22"/>
              </w:rPr>
            </w:pPr>
            <w:r w:rsidRPr="00B805AF">
              <w:rPr>
                <w:rFonts w:cs="Times New Roman"/>
                <w:sz w:val="22"/>
                <w:szCs w:val="22"/>
              </w:rPr>
              <w:t>K_K01, K_K02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9A7847">
        <w:trPr>
          <w:trHeight w:val="410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:rsidR="00B805AF" w:rsidRPr="009A7847" w:rsidRDefault="00B805AF" w:rsidP="00B805AF">
            <w:pPr>
              <w:spacing w:before="4" w:line="260" w:lineRule="auto"/>
              <w:ind w:left="360" w:right="998"/>
              <w:rPr>
                <w:rStyle w:val="None"/>
                <w:rFonts w:cs="Times New Roman"/>
                <w:lang w:val="pl-PL"/>
              </w:rPr>
            </w:pPr>
            <w:r w:rsidRPr="009A7847">
              <w:rPr>
                <w:rStyle w:val="None"/>
                <w:rFonts w:eastAsia="Calibri" w:cs="Times New Roman"/>
                <w:b/>
                <w:bCs/>
                <w:lang w:val="pl-PL"/>
              </w:rPr>
              <w:lastRenderedPageBreak/>
              <w:t>Semestr I</w:t>
            </w:r>
            <w:r w:rsidRPr="009A7847">
              <w:rPr>
                <w:rStyle w:val="None"/>
                <w:rFonts w:eastAsia="Calibri" w:cs="Times New Roman"/>
                <w:b/>
                <w:bCs/>
                <w:lang w:val="pl-PL"/>
              </w:rPr>
              <w:br/>
            </w:r>
            <w:r w:rsidRPr="009A7847">
              <w:rPr>
                <w:rFonts w:cs="Times New Roman"/>
                <w:lang w:val="pl-PL"/>
              </w:rPr>
              <w:t>1 Wprowadzenie do kursu. Zapoznanie ze specyfiką pracy licencjackiej z dziedziny literaturoznawstwa.</w:t>
            </w:r>
            <w:r w:rsidRPr="009A7847">
              <w:rPr>
                <w:rFonts w:cs="Times New Roman"/>
                <w:lang w:val="pl-PL"/>
              </w:rPr>
              <w:br/>
              <w:t>2-3 Teoretyczna, historyczna, kulturowa specyfika gatunku literackiego stanowiącego tematykę seminarium.</w:t>
            </w:r>
            <w:r w:rsidRPr="009A7847">
              <w:rPr>
                <w:rFonts w:cs="Times New Roman"/>
                <w:lang w:val="pl-PL"/>
              </w:rPr>
              <w:br/>
              <w:t xml:space="preserve">4 Ćwiczenia z warsztatu pisania pracy naukowej (problem plagiatu, kryteria oceny pracy naukowej, znaczenie metody naukowej i opisu stanu badań, zasady zbierania materiałów, organizacja pracy, </w:t>
            </w:r>
            <w:proofErr w:type="spellStart"/>
            <w:r w:rsidRPr="009A7847">
              <w:rPr>
                <w:rFonts w:cs="Times New Roman"/>
                <w:lang w:val="pl-PL"/>
              </w:rPr>
              <w:t>itp</w:t>
            </w:r>
            <w:proofErr w:type="spellEnd"/>
            <w:r w:rsidRPr="009A7847">
              <w:rPr>
                <w:rFonts w:cs="Times New Roman"/>
                <w:lang w:val="pl-PL"/>
              </w:rPr>
              <w:t>).</w:t>
            </w:r>
            <w:r w:rsidRPr="009A7847">
              <w:rPr>
                <w:rFonts w:cs="Times New Roman"/>
                <w:lang w:val="pl-PL"/>
              </w:rPr>
              <w:br/>
              <w:t>5-6 Dyskusja nad przykładowymi zagadnieniami teoretyczno-literackimi pod kątem</w:t>
            </w:r>
            <w:r w:rsidRPr="009A7847">
              <w:rPr>
                <w:rFonts w:cs="Times New Roman"/>
                <w:lang w:val="pl-PL"/>
              </w:rPr>
              <w:br/>
              <w:t>zademonstrowania właściwie przeprowadzonej analizy krytyczno-literackiej.</w:t>
            </w:r>
            <w:r w:rsidRPr="009A7847">
              <w:rPr>
                <w:rFonts w:cs="Times New Roman"/>
                <w:lang w:val="pl-PL"/>
              </w:rPr>
              <w:br/>
              <w:t>7 Wybór tematu pracy dyplomowej.</w:t>
            </w:r>
            <w:r w:rsidRPr="009A7847">
              <w:rPr>
                <w:rFonts w:cs="Times New Roman"/>
                <w:lang w:val="pl-PL"/>
              </w:rPr>
              <w:br/>
              <w:t>8 Referaty seminarzystów dotyczące zebranego materiału bibliograficznego oraz dyskusja.</w:t>
            </w:r>
            <w:r w:rsidRPr="009A7847">
              <w:rPr>
                <w:rFonts w:cs="Times New Roman"/>
                <w:lang w:val="pl-PL"/>
              </w:rPr>
              <w:br/>
              <w:t>9 Przedstawienie planu pracy dyplomowej i dyskusja na forum grupy.</w:t>
            </w:r>
            <w:r w:rsidRPr="009A7847">
              <w:rPr>
                <w:rFonts w:cs="Times New Roman"/>
                <w:lang w:val="pl-PL"/>
              </w:rPr>
              <w:br/>
            </w:r>
            <w:r w:rsidRPr="009A7847">
              <w:rPr>
                <w:rFonts w:cs="Times New Roman"/>
                <w:lang w:val="pl-PL"/>
              </w:rPr>
              <w:br/>
            </w:r>
            <w:r w:rsidRPr="009A7847">
              <w:rPr>
                <w:rStyle w:val="None"/>
                <w:rFonts w:eastAsia="Calibri" w:cs="Times New Roman"/>
                <w:b/>
                <w:bCs/>
                <w:lang w:val="pl-PL"/>
              </w:rPr>
              <w:t>Semestr 2</w:t>
            </w:r>
            <w:r w:rsidRPr="009A7847">
              <w:rPr>
                <w:rFonts w:cs="Times New Roman"/>
                <w:lang w:val="pl-PL"/>
              </w:rPr>
              <w:br/>
              <w:t>W drugim semestrze większość spotkań poświęcona jest analizie prac pisanych przez uczestników seminarium oraz omawianiu teoretycznych zagadnień albo interpretacji utworów literackich związanych ze szczegółowymi tematami pracy wybranych przez uczestników seminarium.</w:t>
            </w:r>
          </w:p>
          <w:p w:rsidR="002C5877" w:rsidRPr="00B805AF" w:rsidRDefault="002C5877" w:rsidP="00B805AF">
            <w:pPr>
              <w:pStyle w:val="Akapitzlist"/>
              <w:ind w:left="1080"/>
              <w:rPr>
                <w:rFonts w:cs="Times New Roman"/>
              </w:rPr>
            </w:pPr>
          </w:p>
        </w:tc>
      </w:tr>
    </w:tbl>
    <w:p w:rsidR="0071361F" w:rsidRPr="009A7847" w:rsidRDefault="0071361F" w:rsidP="00B805AF">
      <w:pPr>
        <w:widowControl w:val="0"/>
        <w:rPr>
          <w:rFonts w:cs="Times New Roman"/>
          <w:lang w:val="pl-PL"/>
        </w:rPr>
      </w:pPr>
    </w:p>
    <w:p w:rsidR="0071361F" w:rsidRPr="0071361F" w:rsidRDefault="0071361F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1361F">
        <w:rPr>
          <w:rStyle w:val="None"/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3"/>
        <w:gridCol w:w="2511"/>
      </w:tblGrid>
      <w:tr w:rsidR="002C5877" w:rsidRPr="0071361F" w:rsidTr="00B805AF">
        <w:trPr>
          <w:trHeight w:val="51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C5877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B805AF" w:rsidRPr="009A7847" w:rsidTr="00B805AF">
        <w:trPr>
          <w:trHeight w:val="133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7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7" w:line="225" w:lineRule="auto"/>
              <w:ind w:left="80" w:right="587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case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 xml:space="preserve"> 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>) / Wyjaśnienie poszczególnych zagadnień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7" w:line="225" w:lineRule="auto"/>
              <w:ind w:left="85" w:right="38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7" w:line="225" w:lineRule="auto"/>
              <w:ind w:left="91" w:right="54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Notatki w arkuszu ocen prowadzącego / Informacja zwrotna (feedback) / Dokumentacja z kolejnych etapów pracy nad pracą licencjacką przedstawiana przez studentów / Praca licencjacka</w:t>
            </w:r>
          </w:p>
        </w:tc>
      </w:tr>
      <w:tr w:rsidR="00B805AF" w:rsidRPr="009A7847" w:rsidTr="00B805AF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81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81" w:line="225" w:lineRule="auto"/>
              <w:ind w:left="80" w:right="587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 xml:space="preserve">Dyskusja / Praca z tekstem oraz materiałami audiowizualnymi / </w:t>
            </w:r>
            <w:r w:rsidRPr="00B805AF">
              <w:rPr>
                <w:rStyle w:val="None"/>
                <w:sz w:val="22"/>
                <w:lang w:val="pl-PL"/>
              </w:rPr>
              <w:lastRenderedPageBreak/>
              <w:t>Studium przypadku (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case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 xml:space="preserve"> 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>) / Wyjaśnienie poszczególnych zagadnień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81" w:line="225" w:lineRule="auto"/>
              <w:ind w:left="85" w:right="38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lastRenderedPageBreak/>
              <w:t xml:space="preserve">Monitorowanie i informacja zwrotna od prowadzącego / Odpowiedź ustna i informacja zwrotna </w:t>
            </w:r>
            <w:r w:rsidRPr="00B805AF">
              <w:rPr>
                <w:rStyle w:val="None"/>
                <w:sz w:val="22"/>
                <w:lang w:val="pl-PL"/>
              </w:rPr>
              <w:lastRenderedPageBreak/>
              <w:t>od prowadzącego / Referat / Sprawozdanie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81" w:line="225" w:lineRule="auto"/>
              <w:ind w:left="91" w:right="54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lastRenderedPageBreak/>
              <w:t xml:space="preserve">Notatki w arkuszu ocen prowadzącego / Informacja zwrotna (feedback) / </w:t>
            </w:r>
            <w:r w:rsidRPr="00B805AF">
              <w:rPr>
                <w:rStyle w:val="None"/>
                <w:sz w:val="22"/>
                <w:lang w:val="pl-PL"/>
              </w:rPr>
              <w:lastRenderedPageBreak/>
              <w:t>Dokumentacja z kolejnych etapów pracy nad pracą licencjacką przedstawiana przez studentów / Praca licencjacka</w:t>
            </w:r>
          </w:p>
        </w:tc>
      </w:tr>
      <w:tr w:rsidR="00B805AF" w:rsidRPr="009A7847" w:rsidTr="00B805AF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lastRenderedPageBreak/>
              <w:t>W_03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 w:line="225" w:lineRule="auto"/>
              <w:ind w:left="80" w:right="587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case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 xml:space="preserve"> 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>) / Wyjaśnienie poszczególnych zagadnień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 w:line="225" w:lineRule="auto"/>
              <w:ind w:left="85" w:right="38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 w:line="225" w:lineRule="auto"/>
              <w:ind w:left="91" w:right="54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Notatki w arkuszu ocen prowadzącego / Informacja zwrotna (feedback) / Dokumentacja z kolejnych etapów pracy nad pracą licencjacką przedstawiana przez studentów / Praca licencjacka</w:t>
            </w:r>
          </w:p>
        </w:tc>
      </w:tr>
      <w:tr w:rsidR="00B805AF" w:rsidRPr="009A7847" w:rsidTr="00B805AF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6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t>W_04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6" w:line="225" w:lineRule="auto"/>
              <w:ind w:left="80" w:right="587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case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 xml:space="preserve"> 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>) / Wyjaśnienie poszczególnych zagadnień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6" w:line="225" w:lineRule="auto"/>
              <w:ind w:left="85" w:right="38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76" w:line="225" w:lineRule="auto"/>
              <w:ind w:left="91" w:right="54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Notatki w arkuszu ocen prowadzącego / Informacja zwrotna (feedback) / Dokumentacja z kolejnych etapów pracy nad pracą licencjacką przedstawiana przez studentów / Praca licencjacka</w:t>
            </w:r>
          </w:p>
        </w:tc>
      </w:tr>
      <w:tr w:rsidR="00B805AF" w:rsidRPr="009A7847" w:rsidTr="00B805AF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/>
              <w:ind w:left="95"/>
              <w:rPr>
                <w:sz w:val="22"/>
              </w:rPr>
            </w:pPr>
            <w:r w:rsidRPr="00B805AF">
              <w:rPr>
                <w:rStyle w:val="None"/>
                <w:sz w:val="22"/>
              </w:rPr>
              <w:t>W_05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 w:line="225" w:lineRule="auto"/>
              <w:ind w:left="80" w:right="587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Dyskusja / Praca z tekstem oraz materiałami audiowizualnymi / Studium przypadku (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case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 xml:space="preserve"> </w:t>
            </w:r>
            <w:proofErr w:type="spellStart"/>
            <w:r w:rsidRPr="00B805AF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B805AF">
              <w:rPr>
                <w:rStyle w:val="None"/>
                <w:sz w:val="22"/>
                <w:lang w:val="pl-PL"/>
              </w:rPr>
              <w:t>) / Wyjaśnienie poszczególnych zagadnień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 w:line="225" w:lineRule="auto"/>
              <w:ind w:left="85" w:right="38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5AF" w:rsidRPr="00B805AF" w:rsidRDefault="00B805AF" w:rsidP="00B805AF">
            <w:pPr>
              <w:spacing w:before="66" w:line="225" w:lineRule="auto"/>
              <w:ind w:left="91" w:right="54"/>
              <w:rPr>
                <w:sz w:val="22"/>
                <w:lang w:val="pl-PL"/>
              </w:rPr>
            </w:pPr>
            <w:r w:rsidRPr="00B805AF">
              <w:rPr>
                <w:rStyle w:val="None"/>
                <w:sz w:val="22"/>
                <w:lang w:val="pl-PL"/>
              </w:rPr>
              <w:t>Notatki w arkuszu ocen prowadzącego / Informacja zwrotna (feedback) / Dokumentacja z kolejnych etapów pracy nad pracą licencjacką przedstawiana przez studentów / Praca licencjacka</w:t>
            </w:r>
          </w:p>
        </w:tc>
      </w:tr>
      <w:tr w:rsidR="002C5877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1361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E75A8" w:rsidRPr="009A7847" w:rsidTr="00B805AF">
        <w:trPr>
          <w:trHeight w:val="161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81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81" w:line="225" w:lineRule="auto"/>
              <w:ind w:left="80" w:right="383"/>
              <w:rPr>
                <w:rStyle w:val="None"/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Analiza tekstu / Dyskusja / Praca indywidualna / Praca zespołowa / Praca w grupie / Studium przypadku (</w:t>
            </w:r>
            <w:proofErr w:type="spellStart"/>
            <w:r w:rsidRPr="009E75A8">
              <w:rPr>
                <w:rStyle w:val="None"/>
                <w:sz w:val="22"/>
                <w:lang w:val="pl-PL"/>
              </w:rPr>
              <w:t>case</w:t>
            </w:r>
            <w:proofErr w:type="spellEnd"/>
          </w:p>
          <w:p w:rsidR="009E75A8" w:rsidRPr="009E75A8" w:rsidRDefault="009E75A8" w:rsidP="009E75A8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proofErr w:type="spellStart"/>
            <w:r w:rsidRPr="009E75A8">
              <w:rPr>
                <w:rStyle w:val="None"/>
                <w:sz w:val="22"/>
                <w:lang w:val="pl-PL"/>
              </w:rPr>
              <w:lastRenderedPageBreak/>
              <w:t>study</w:t>
            </w:r>
            <w:proofErr w:type="spellEnd"/>
            <w:r w:rsidRPr="009E75A8">
              <w:rPr>
                <w:rStyle w:val="None"/>
                <w:sz w:val="22"/>
                <w:lang w:val="pl-PL"/>
              </w:rPr>
              <w:t>)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81" w:line="225" w:lineRule="auto"/>
              <w:ind w:left="85" w:right="21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lastRenderedPageBreak/>
              <w:t xml:space="preserve">Monitorowanie i informacja zwrotna od prowadzącego / Odpowiedź ustna w czasie zajęć sprawdzająca wiedzę praktyczną / Odpowiedź ustna i informacja zwrotna od prowadzącego / Prezentacja / Referat / </w:t>
            </w:r>
            <w:r w:rsidRPr="009E75A8">
              <w:rPr>
                <w:rStyle w:val="None"/>
                <w:sz w:val="22"/>
                <w:lang w:val="pl-PL"/>
              </w:rPr>
              <w:lastRenderedPageBreak/>
              <w:t>Sprawozdanie/ Praca pisemna /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81" w:line="225" w:lineRule="auto"/>
              <w:ind w:left="91" w:right="54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lastRenderedPageBreak/>
              <w:t xml:space="preserve">Notatki w arkuszu ocen prowadzącego / Informacja zwrotna (feedback) / Karta oceny prezentacji, sprawozdań, referatów / Dokumentacja z kolejnych etapów pracy </w:t>
            </w:r>
            <w:r w:rsidRPr="009E75A8">
              <w:rPr>
                <w:rStyle w:val="None"/>
                <w:sz w:val="22"/>
                <w:lang w:val="pl-PL"/>
              </w:rPr>
              <w:lastRenderedPageBreak/>
              <w:t>nad pracą licencjacką przedstawiana przez studentów / Praca licencjacka</w:t>
            </w:r>
          </w:p>
        </w:tc>
      </w:tr>
      <w:tr w:rsidR="009E75A8" w:rsidRPr="009A7847" w:rsidTr="00B805AF">
        <w:trPr>
          <w:trHeight w:val="161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lastRenderedPageBreak/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80" w:right="383"/>
              <w:rPr>
                <w:rStyle w:val="None"/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Analiza tekstu / Dyskusja / Praca indywidualna / Praca zespołowa / Praca w grupie / Studium przypadku (</w:t>
            </w:r>
            <w:proofErr w:type="spellStart"/>
            <w:r w:rsidRPr="009E75A8">
              <w:rPr>
                <w:rStyle w:val="None"/>
                <w:sz w:val="22"/>
                <w:lang w:val="pl-PL"/>
              </w:rPr>
              <w:t>case</w:t>
            </w:r>
            <w:proofErr w:type="spellEnd"/>
          </w:p>
          <w:p w:rsidR="009E75A8" w:rsidRPr="009E75A8" w:rsidRDefault="009E75A8" w:rsidP="009E75A8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proofErr w:type="spellStart"/>
            <w:r w:rsidRPr="009E75A8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9E75A8">
              <w:rPr>
                <w:rStyle w:val="None"/>
                <w:sz w:val="22"/>
                <w:lang w:val="pl-PL"/>
              </w:rPr>
              <w:t>)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85" w:right="21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Monitorowanie i informacja zwrotna od prowadzącego / Odpowiedź ustna w czasie zajęć sprawdzająca wiedzę praktyczną / Odpowiedź ustna i informacja zwrotna od prowadzącego / Prezentacja / Referat / Sprawozdanie/ Praca pisemna /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91" w:right="54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Notatki w arkuszu ocen prowadzącego / Informacja zwrotna (feedback) / Karta oceny prezentacji, sprawozdań, referatów / Dokumentacja z kolejnych etapów pracy nad pracą licencjacką przedstawiana przez studentów / Praca licencjacka</w:t>
            </w:r>
          </w:p>
        </w:tc>
      </w:tr>
      <w:tr w:rsidR="009E75A8" w:rsidRPr="009A7847" w:rsidTr="00B805AF">
        <w:trPr>
          <w:trHeight w:val="157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76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U_03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76" w:line="225" w:lineRule="auto"/>
              <w:ind w:left="80" w:right="383"/>
              <w:rPr>
                <w:rStyle w:val="None"/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Analiza tekstu / Dyskusja / Praca indywidualna / Praca zespołowa / Praca w grupie / Studium przypadku (</w:t>
            </w:r>
            <w:proofErr w:type="spellStart"/>
            <w:r w:rsidRPr="009E75A8">
              <w:rPr>
                <w:rStyle w:val="None"/>
                <w:sz w:val="22"/>
                <w:lang w:val="pl-PL"/>
              </w:rPr>
              <w:t>case</w:t>
            </w:r>
            <w:proofErr w:type="spellEnd"/>
          </w:p>
          <w:p w:rsidR="009E75A8" w:rsidRPr="009E75A8" w:rsidRDefault="009E75A8" w:rsidP="009E75A8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proofErr w:type="spellStart"/>
            <w:r w:rsidRPr="009E75A8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9E75A8">
              <w:rPr>
                <w:rStyle w:val="None"/>
                <w:sz w:val="22"/>
                <w:lang w:val="pl-PL"/>
              </w:rPr>
              <w:t>)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76" w:line="225" w:lineRule="auto"/>
              <w:ind w:left="85" w:right="21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Monitorowanie i informacja zwrotna od prowadzącego / Odpowiedź ustna w czasie zajęć sprawdzająca wiedzę praktyczną / Odpowiedź ustna i informacja zwrotna od prowadzącego / Prezentacja / Referat / Sprawozdanie/ Praca pisemna /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76" w:line="225" w:lineRule="auto"/>
              <w:ind w:left="91" w:right="54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Notatki w arkuszu ocen prowadzącego / Informacja zwrotna (feedback) / Karta oceny prezentacji, sprawozdań, referatów / Dokumentacja z kolejnych etapów pracy nad pracą licencjacką przedstawiana przez studentów / Praca licencjacka</w:t>
            </w:r>
          </w:p>
        </w:tc>
      </w:tr>
      <w:tr w:rsidR="009E75A8" w:rsidRPr="009A7847" w:rsidTr="00B805AF">
        <w:trPr>
          <w:trHeight w:val="157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/>
              <w:ind w:left="95"/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U_04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80" w:right="383"/>
              <w:rPr>
                <w:rStyle w:val="None"/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Analiza tekstu / Dyskusja / Praca indywidualna / Praca zespołowa / Praca w grupie / Studium przypadku (</w:t>
            </w:r>
            <w:proofErr w:type="spellStart"/>
            <w:r w:rsidRPr="009E75A8">
              <w:rPr>
                <w:rStyle w:val="None"/>
                <w:sz w:val="22"/>
                <w:lang w:val="pl-PL"/>
              </w:rPr>
              <w:t>case</w:t>
            </w:r>
            <w:proofErr w:type="spellEnd"/>
          </w:p>
          <w:p w:rsidR="009E75A8" w:rsidRPr="009E75A8" w:rsidRDefault="009E75A8" w:rsidP="009E75A8">
            <w:pPr>
              <w:spacing w:line="225" w:lineRule="auto"/>
              <w:ind w:left="80" w:right="38"/>
              <w:rPr>
                <w:sz w:val="22"/>
                <w:lang w:val="pl-PL"/>
              </w:rPr>
            </w:pPr>
            <w:proofErr w:type="spellStart"/>
            <w:r w:rsidRPr="009E75A8">
              <w:rPr>
                <w:rStyle w:val="None"/>
                <w:sz w:val="22"/>
                <w:lang w:val="pl-PL"/>
              </w:rPr>
              <w:t>study</w:t>
            </w:r>
            <w:proofErr w:type="spellEnd"/>
            <w:r w:rsidRPr="009E75A8">
              <w:rPr>
                <w:rStyle w:val="None"/>
                <w:sz w:val="22"/>
                <w:lang w:val="pl-PL"/>
              </w:rPr>
              <w:t>) / Praca badawcza pod kierunkiem (praca seminaryjna)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85" w:right="21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Monitorowanie i informacja zwrotna od prowadzącego / Odpowiedź ustna w czasie zajęć sprawdzająca wiedzę praktyczną / Odpowiedź ustna i informacja zwrotna od prowadzącego / Prezentacja / Referat / Sprawozdanie/ Praca pisemna /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91" w:right="54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Notatki w arkuszu ocen prowadzącego / Informacja zwrotna (feedback) / Karta oceny prezentacji, sprawozdań, referatów / Dokumentacja z kolejnych etapów pracy nad pracą licencjacką przedstawiana przez studentów / Praca licencjacka</w:t>
            </w:r>
          </w:p>
        </w:tc>
      </w:tr>
      <w:tr w:rsidR="002C5877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E75A8" w:rsidRPr="009A7847" w:rsidTr="00B805A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71361F" w:rsidRDefault="009E75A8" w:rsidP="009E75A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81" w:line="225" w:lineRule="auto"/>
              <w:ind w:left="80" w:right="150"/>
              <w:jc w:val="both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Dyskusja / Praca w grupach w różnych rolach / Praca w parach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81" w:line="225" w:lineRule="auto"/>
              <w:ind w:left="85" w:right="272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Odpowiedź ustna i informacja zwrotna od prowadzącego / Prezentacja / Referat / Sprawozdanie/ Praca pisemna /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81" w:line="225" w:lineRule="auto"/>
              <w:ind w:left="91" w:right="70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Karta oceny prezentacji, sprawozdań, referatów / Informacja zwrotna (feedback)</w:t>
            </w:r>
          </w:p>
        </w:tc>
      </w:tr>
      <w:tr w:rsidR="009E75A8" w:rsidRPr="009A7847" w:rsidTr="00B805A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71361F" w:rsidRDefault="009E75A8" w:rsidP="009E75A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80" w:right="150"/>
              <w:jc w:val="both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Dyskusja / Praca w grupach</w:t>
            </w:r>
            <w:r>
              <w:rPr>
                <w:rStyle w:val="None"/>
                <w:sz w:val="22"/>
                <w:lang w:val="pl-PL"/>
              </w:rPr>
              <w:t xml:space="preserve"> </w:t>
            </w:r>
            <w:r w:rsidRPr="009E75A8">
              <w:rPr>
                <w:rStyle w:val="None"/>
                <w:sz w:val="22"/>
                <w:lang w:val="pl-PL"/>
              </w:rPr>
              <w:t>w różnych rolach / Praca w parach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85" w:right="272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>Odpowiedź ustna i informacja zwrotna od prowadzącego / Prezentacja / Referat / Sprawozdanie/ Praca pisemna / Obserwacja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spacing w:before="66" w:line="225" w:lineRule="auto"/>
              <w:ind w:left="91" w:right="70"/>
              <w:rPr>
                <w:sz w:val="22"/>
                <w:lang w:val="pl-PL"/>
              </w:rPr>
            </w:pPr>
            <w:r w:rsidRPr="009E75A8">
              <w:rPr>
                <w:rStyle w:val="None"/>
                <w:sz w:val="22"/>
                <w:lang w:val="pl-PL"/>
              </w:rPr>
              <w:t xml:space="preserve">Karta oceny prezentacji, sprawozdań, referatów / Informacja zwrotna (feedback) 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Style w:val="None"/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Kryteria oceny, wagi…</w:t>
      </w:r>
    </w:p>
    <w:p w:rsidR="009A7847" w:rsidRPr="009A7847" w:rsidRDefault="009A7847" w:rsidP="009A7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9A7847" w:rsidRPr="009A7847" w:rsidRDefault="009A7847" w:rsidP="009A7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Liczba</w:t>
      </w:r>
      <w:proofErr w:type="spellEnd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dozwolonych</w:t>
      </w:r>
      <w:proofErr w:type="spellEnd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nieobecności</w:t>
      </w:r>
      <w:proofErr w:type="spellEnd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 2.</w:t>
      </w:r>
    </w:p>
    <w:p w:rsidR="009A7847" w:rsidRPr="009A7847" w:rsidRDefault="009A7847" w:rsidP="009A7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9A7847" w:rsidRPr="009A7847" w:rsidRDefault="009A7847" w:rsidP="009A7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Podstawowe kryteria oceny to aktywne uczestnictwo w seminarium, co oznacza realizację zadań wyznaczonych przez promotora, które mają za zadanie przygotować seminarzystów do pisania pracy licencjackiej. </w:t>
      </w:r>
      <w:proofErr w:type="spellStart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Ostatecznym</w:t>
      </w:r>
      <w:proofErr w:type="spellEnd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kryterium</w:t>
      </w:r>
      <w:proofErr w:type="spellEnd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zaliczenia</w:t>
      </w:r>
      <w:proofErr w:type="spellEnd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seminarium</w:t>
      </w:r>
      <w:proofErr w:type="spellEnd"/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jest napisanie pracy licencjackiej na koniec VI semestru.</w:t>
      </w:r>
    </w:p>
    <w:p w:rsidR="009A7847" w:rsidRPr="009A7847" w:rsidRDefault="009A7847" w:rsidP="009A7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Studenci oceniani są według następującej skali:</w:t>
      </w:r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Semestr V (student musi uzyskać łącznie co najmniej 60%, by otrzymać zaliczenie): </w:t>
      </w:r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Obecność – 0-18% (każda nieobecność pomniejsza liczbę 18% o 2%)</w:t>
      </w:r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Aktywny udział w zajęciach – 0-18% (na każdym spotkaniu student może otrzymać od 0 do 2% za aktywność) </w:t>
      </w:r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Zadania domowe – 0-64% (student ma do wykonania 8 zadań; wykonanie każdego zadania dodaje 8% do wyniku końcowego)  </w:t>
      </w:r>
    </w:p>
    <w:p w:rsidR="009A7847" w:rsidRPr="009A7847" w:rsidRDefault="009A7847" w:rsidP="009A7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9A7847" w:rsidRPr="009A7847" w:rsidRDefault="009A7847" w:rsidP="009A7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 w:rsidRPr="009A7847">
        <w:rPr>
          <w:rFonts w:eastAsia="Times New Roman" w:cs="Times New Roman"/>
          <w:color w:val="000000" w:themeColor="text1"/>
          <w:sz w:val="21"/>
          <w:szCs w:val="20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>Semestr VI – zaliczenie otrzymuje student, który napisał pracę licencjacką.</w:t>
      </w:r>
    </w:p>
    <w:p w:rsidR="009E75A8" w:rsidRPr="009E75A8" w:rsidRDefault="009E75A8" w:rsidP="009E75A8">
      <w:pPr>
        <w:spacing w:line="256" w:lineRule="auto"/>
        <w:ind w:right="541"/>
        <w:jc w:val="both"/>
        <w:rPr>
          <w:rStyle w:val="None"/>
          <w:lang w:val="pl-PL"/>
        </w:rPr>
      </w:pPr>
      <w:bookmarkStart w:id="0" w:name="_GoBack"/>
      <w:bookmarkEnd w:id="0"/>
    </w:p>
    <w:p w:rsidR="002C5877" w:rsidRPr="0071361F" w:rsidRDefault="008150C7">
      <w:pPr>
        <w:pStyle w:val="Akapitzlist"/>
        <w:rPr>
          <w:rFonts w:ascii="Times New Roman" w:eastAsia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 xml:space="preserve">VII. </w:t>
      </w:r>
      <w:r w:rsidRPr="0071361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2C5877" w:rsidRP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C5877" w:rsidRPr="0071361F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E75A8">
              <w:rPr>
                <w:rStyle w:val="None"/>
                <w:rFonts w:cs="Times New Roman"/>
                <w:sz w:val="22"/>
                <w:szCs w:val="22"/>
              </w:rPr>
              <w:t>3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>6</w:t>
            </w:r>
          </w:p>
        </w:tc>
      </w:tr>
      <w:tr w:rsidR="002C5877" w:rsidRPr="0071361F">
        <w:trPr>
          <w:trHeight w:val="45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i/>
                <w:iCs/>
                <w:color w:val="C0504D"/>
                <w:sz w:val="22"/>
                <w:szCs w:val="22"/>
                <w:lang w:val="pl-PL"/>
              </w:rPr>
              <w:t xml:space="preserve"> </w:t>
            </w: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9E75A8">
              <w:rPr>
                <w:rStyle w:val="None"/>
                <w:rFonts w:cs="Times New Roman"/>
                <w:sz w:val="22"/>
                <w:szCs w:val="22"/>
              </w:rPr>
              <w:t>350</w:t>
            </w:r>
          </w:p>
        </w:tc>
      </w:tr>
    </w:tbl>
    <w:p w:rsidR="002C5877" w:rsidRPr="0071361F" w:rsidRDefault="002C5877" w:rsidP="0071361F">
      <w:pPr>
        <w:widowControl w:val="0"/>
        <w:rPr>
          <w:rFonts w:cs="Times New Roman"/>
        </w:rPr>
      </w:pPr>
    </w:p>
    <w:p w:rsidR="002C5877" w:rsidRPr="0071361F" w:rsidRDefault="008150C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71361F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C5877" w:rsidRPr="0071361F">
        <w:trPr>
          <w:trHeight w:val="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8150C7" w:rsidP="009E75A8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9E75A8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 </w:t>
            </w:r>
            <w:r w:rsidR="009E75A8" w:rsidRPr="009E75A8">
              <w:rPr>
                <w:rStyle w:val="None"/>
                <w:rFonts w:cs="Times New Roman"/>
                <w:sz w:val="22"/>
                <w:szCs w:val="22"/>
                <w:lang w:val="pl-PL"/>
              </w:rPr>
              <w:t>Wybór (szczegółowy wykaz dostarcza każdorazowo prowadzący seminarium):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Crisell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>, Andrew. Understanding Radio. Routledge, 1994.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9E75A8">
              <w:rPr>
                <w:rStyle w:val="None"/>
                <w:rFonts w:cs="Times New Roman"/>
                <w:sz w:val="22"/>
                <w:szCs w:val="22"/>
              </w:rPr>
              <w:t>Crook, Tim. Radio Drama: Theory and Practice. London: Routledge, 1999.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Drakakis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>, John, ed.. British Radio Drama. Cambridge: Cambridge University Press, 1981.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Guralnick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>, Elissa S. Sight Unseen: Beckett, Pinter, Stoppard and Other Contemporary Dramatists on Radio. Athens: Ohio University Press, 1996.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9E75A8">
              <w:rPr>
                <w:rStyle w:val="None"/>
                <w:rFonts w:cs="Times New Roman"/>
                <w:sz w:val="22"/>
                <w:szCs w:val="22"/>
              </w:rPr>
              <w:t>Hand, Richard J., Mary Traynor. The Radio Drama Handbook: Audio Drama in Context and Practice (Audio Drama in Practice and Context). New York and London: Continuum Books, 2011.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9E75A8">
              <w:rPr>
                <w:rStyle w:val="None"/>
                <w:rFonts w:cs="Times New Roman"/>
                <w:sz w:val="22"/>
                <w:szCs w:val="22"/>
              </w:rPr>
              <w:t xml:space="preserve">Lewis, Peter </w:t>
            </w: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Elfed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>. Radio Drama.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9E75A8">
              <w:rPr>
                <w:rStyle w:val="None"/>
                <w:rFonts w:cs="Times New Roman"/>
                <w:sz w:val="22"/>
                <w:szCs w:val="22"/>
              </w:rPr>
              <w:lastRenderedPageBreak/>
              <w:t xml:space="preserve">Rattigan, Dermot. Theatre of Sound: Radio and the Dramatic Imagination. Dublin: </w:t>
            </w: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Carysfort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 xml:space="preserve"> Press, 2002.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9E75A8">
              <w:rPr>
                <w:rStyle w:val="None"/>
                <w:rFonts w:cs="Times New Roman"/>
                <w:sz w:val="22"/>
                <w:szCs w:val="22"/>
              </w:rPr>
              <w:t>Rodger, Ian. Radio Drama. Macmillan, 1981.</w:t>
            </w:r>
          </w:p>
          <w:p w:rsidR="009E75A8" w:rsidRPr="009E75A8" w:rsidRDefault="009E75A8" w:rsidP="009E75A8">
            <w:pPr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Shingler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 xml:space="preserve">, Martin, and Cindy </w:t>
            </w: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Wieringa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>. On Air: Methods and Meanings of Radio. Bloomsbury, 1998.</w:t>
            </w:r>
          </w:p>
          <w:p w:rsidR="002C5877" w:rsidRPr="0071361F" w:rsidRDefault="009E75A8" w:rsidP="009E75A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9E75A8">
              <w:rPr>
                <w:rStyle w:val="None"/>
                <w:rFonts w:cs="Times New Roman"/>
                <w:sz w:val="22"/>
                <w:szCs w:val="22"/>
              </w:rPr>
              <w:t>Verma</w:t>
            </w:r>
            <w:proofErr w:type="spellEnd"/>
            <w:r w:rsidRPr="009E75A8">
              <w:rPr>
                <w:rStyle w:val="None"/>
                <w:rFonts w:cs="Times New Roman"/>
                <w:sz w:val="22"/>
                <w:szCs w:val="22"/>
              </w:rPr>
              <w:t>, Neil. Theater of the Mind: Imagination, Aesthetics, and American Radio Drama. University Of Chicago Press, 2012.</w:t>
            </w:r>
          </w:p>
        </w:tc>
      </w:tr>
      <w:tr w:rsidR="002C5877" w:rsidRPr="0071361F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lastRenderedPageBreak/>
              <w:t>Literatura uzupełniająca</w:t>
            </w:r>
          </w:p>
        </w:tc>
      </w:tr>
      <w:tr w:rsidR="009E75A8" w:rsidRPr="00B805AF">
        <w:trPr>
          <w:trHeight w:val="12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5A8" w:rsidRPr="009E75A8" w:rsidRDefault="009E75A8" w:rsidP="009E75A8">
            <w:pPr>
              <w:rPr>
                <w:rStyle w:val="None"/>
                <w:sz w:val="22"/>
              </w:rPr>
            </w:pPr>
            <w:r w:rsidRPr="009E75A8">
              <w:rPr>
                <w:rStyle w:val="None"/>
                <w:sz w:val="22"/>
              </w:rPr>
              <w:t>Barry, P. Beginning Theory. An Introduction to Literary and Cultural Theory.</w:t>
            </w:r>
            <w:r w:rsidRPr="009E75A8">
              <w:rPr>
                <w:rStyle w:val="None"/>
                <w:sz w:val="22"/>
              </w:rPr>
              <w:br/>
              <w:t>Brandt, G. W. Modern Theories of Drama: A Selection of Writings on Drama and Theatre, 1850-1990.</w:t>
            </w:r>
            <w:r w:rsidRPr="009E75A8">
              <w:rPr>
                <w:rStyle w:val="None"/>
                <w:sz w:val="22"/>
              </w:rPr>
              <w:br/>
            </w:r>
            <w:proofErr w:type="spellStart"/>
            <w:r w:rsidRPr="009E75A8">
              <w:rPr>
                <w:rStyle w:val="None"/>
                <w:sz w:val="22"/>
              </w:rPr>
              <w:t>Buse</w:t>
            </w:r>
            <w:proofErr w:type="spellEnd"/>
            <w:r w:rsidRPr="009E75A8">
              <w:rPr>
                <w:rStyle w:val="None"/>
                <w:sz w:val="22"/>
              </w:rPr>
              <w:t>, P. Drama + Theory: Critical Approaches to Modern British Drama.</w:t>
            </w:r>
            <w:r w:rsidRPr="009E75A8">
              <w:rPr>
                <w:rStyle w:val="None"/>
                <w:sz w:val="22"/>
              </w:rPr>
              <w:br/>
              <w:t xml:space="preserve">Cooley, L., </w:t>
            </w:r>
            <w:proofErr w:type="spellStart"/>
            <w:r w:rsidRPr="009E75A8">
              <w:rPr>
                <w:rStyle w:val="None"/>
                <w:sz w:val="22"/>
              </w:rPr>
              <w:t>Lewkowicz</w:t>
            </w:r>
            <w:proofErr w:type="spellEnd"/>
            <w:r w:rsidRPr="009E75A8">
              <w:rPr>
                <w:rStyle w:val="None"/>
                <w:sz w:val="22"/>
              </w:rPr>
              <w:t>, J. Dissertation Writing in Practice. Turning Ideas into Text.</w:t>
            </w:r>
            <w:r w:rsidRPr="009E75A8">
              <w:rPr>
                <w:rStyle w:val="None"/>
                <w:sz w:val="22"/>
              </w:rPr>
              <w:br/>
              <w:t>Cottrell, S. Critical Thinking Skills. Developing Effective Analysis and Argument.</w:t>
            </w:r>
          </w:p>
          <w:p w:rsidR="009E75A8" w:rsidRPr="009E75A8" w:rsidRDefault="009E75A8" w:rsidP="009E75A8">
            <w:pPr>
              <w:rPr>
                <w:rStyle w:val="None"/>
                <w:sz w:val="22"/>
              </w:rPr>
            </w:pPr>
            <w:r w:rsidRPr="009E75A8">
              <w:rPr>
                <w:rStyle w:val="None"/>
                <w:sz w:val="22"/>
              </w:rPr>
              <w:t>Dobie, A. B. Theory into Practice. An Introduction to Literary Criticism.</w:t>
            </w:r>
            <w:r w:rsidRPr="009E75A8">
              <w:rPr>
                <w:rStyle w:val="None"/>
                <w:sz w:val="22"/>
              </w:rPr>
              <w:br/>
            </w:r>
            <w:proofErr w:type="spellStart"/>
            <w:r w:rsidRPr="009E75A8">
              <w:rPr>
                <w:rStyle w:val="None"/>
                <w:sz w:val="22"/>
              </w:rPr>
              <w:t>Esslin</w:t>
            </w:r>
            <w:proofErr w:type="spellEnd"/>
            <w:r w:rsidRPr="009E75A8">
              <w:rPr>
                <w:rStyle w:val="None"/>
                <w:sz w:val="22"/>
              </w:rPr>
              <w:t>, M. An Anatomy of Drama.</w:t>
            </w:r>
            <w:r w:rsidRPr="009E75A8">
              <w:rPr>
                <w:rStyle w:val="None"/>
                <w:sz w:val="22"/>
              </w:rPr>
              <w:br/>
            </w:r>
            <w:proofErr w:type="spellStart"/>
            <w:r w:rsidRPr="009E75A8">
              <w:rPr>
                <w:rStyle w:val="None"/>
                <w:sz w:val="22"/>
              </w:rPr>
              <w:t>Esslin</w:t>
            </w:r>
            <w:proofErr w:type="spellEnd"/>
            <w:r w:rsidRPr="009E75A8">
              <w:rPr>
                <w:rStyle w:val="None"/>
                <w:sz w:val="22"/>
              </w:rPr>
              <w:t>, M. The Field of Drama. How the Signs of Drama Create Meaning on Stage and Screen.</w:t>
            </w:r>
          </w:p>
          <w:p w:rsidR="009E75A8" w:rsidRPr="009E75A8" w:rsidRDefault="009E75A8" w:rsidP="009E75A8">
            <w:pPr>
              <w:rPr>
                <w:rStyle w:val="None"/>
                <w:sz w:val="22"/>
              </w:rPr>
            </w:pPr>
            <w:r w:rsidRPr="009E75A8">
              <w:rPr>
                <w:rStyle w:val="None"/>
                <w:sz w:val="22"/>
              </w:rPr>
              <w:t>Hayman, R. How to Read a Play.</w:t>
            </w:r>
            <w:r w:rsidRPr="009E75A8">
              <w:rPr>
                <w:rStyle w:val="None"/>
                <w:sz w:val="22"/>
              </w:rPr>
              <w:br/>
              <w:t>Leitch, V. B. The Norton Anthology of Theory &amp; Criticism.</w:t>
            </w:r>
          </w:p>
          <w:p w:rsidR="009E75A8" w:rsidRPr="009E75A8" w:rsidRDefault="009E75A8" w:rsidP="009E75A8">
            <w:pPr>
              <w:rPr>
                <w:rStyle w:val="None"/>
                <w:sz w:val="22"/>
              </w:rPr>
            </w:pPr>
            <w:r w:rsidRPr="009E75A8">
              <w:rPr>
                <w:rStyle w:val="None"/>
                <w:sz w:val="22"/>
              </w:rPr>
              <w:t>Lodge, D., ed. Modern Criticism and Theory. A Reader.</w:t>
            </w:r>
            <w:r w:rsidRPr="009E75A8">
              <w:rPr>
                <w:rStyle w:val="None"/>
                <w:sz w:val="22"/>
              </w:rPr>
              <w:br/>
            </w:r>
            <w:proofErr w:type="spellStart"/>
            <w:r w:rsidRPr="009E75A8">
              <w:rPr>
                <w:rStyle w:val="None"/>
                <w:sz w:val="22"/>
              </w:rPr>
              <w:t>Murfin</w:t>
            </w:r>
            <w:proofErr w:type="spellEnd"/>
            <w:r w:rsidRPr="009E75A8">
              <w:rPr>
                <w:rStyle w:val="None"/>
                <w:sz w:val="22"/>
              </w:rPr>
              <w:t>, R. C., Ray, S. Bedford Glossary of Critical and Literary Terms.</w:t>
            </w:r>
            <w:r w:rsidRPr="009E75A8">
              <w:rPr>
                <w:rStyle w:val="None"/>
                <w:sz w:val="22"/>
              </w:rPr>
              <w:br/>
            </w:r>
            <w:proofErr w:type="spellStart"/>
            <w:r w:rsidRPr="009E75A8">
              <w:rPr>
                <w:rStyle w:val="None"/>
                <w:sz w:val="22"/>
                <w:lang w:val="pl-PL"/>
              </w:rPr>
              <w:t>Pavis</w:t>
            </w:r>
            <w:proofErr w:type="spellEnd"/>
            <w:r w:rsidRPr="009E75A8">
              <w:rPr>
                <w:rStyle w:val="None"/>
                <w:sz w:val="22"/>
                <w:lang w:val="pl-PL"/>
              </w:rPr>
              <w:t>, P. Słownik terminów teatralnych.</w:t>
            </w:r>
            <w:r w:rsidRPr="009E75A8">
              <w:rPr>
                <w:rStyle w:val="None"/>
                <w:sz w:val="22"/>
                <w:lang w:val="pl-PL"/>
              </w:rPr>
              <w:br/>
            </w:r>
            <w:proofErr w:type="spellStart"/>
            <w:r w:rsidRPr="009E75A8">
              <w:rPr>
                <w:rStyle w:val="None"/>
                <w:sz w:val="22"/>
                <w:lang w:val="pl-PL"/>
              </w:rPr>
              <w:t>Rivkin</w:t>
            </w:r>
            <w:proofErr w:type="spellEnd"/>
            <w:r w:rsidRPr="009E75A8">
              <w:rPr>
                <w:rStyle w:val="None"/>
                <w:sz w:val="22"/>
                <w:lang w:val="pl-PL"/>
              </w:rPr>
              <w:t xml:space="preserve">, J., Ryan M., </w:t>
            </w:r>
            <w:proofErr w:type="spellStart"/>
            <w:r w:rsidRPr="009E75A8">
              <w:rPr>
                <w:rStyle w:val="None"/>
                <w:sz w:val="22"/>
                <w:lang w:val="pl-PL"/>
              </w:rPr>
              <w:t>eds</w:t>
            </w:r>
            <w:proofErr w:type="spellEnd"/>
            <w:r w:rsidRPr="009E75A8">
              <w:rPr>
                <w:rStyle w:val="None"/>
                <w:sz w:val="22"/>
                <w:lang w:val="pl-PL"/>
              </w:rPr>
              <w:t xml:space="preserve">. </w:t>
            </w:r>
            <w:r w:rsidRPr="009E75A8">
              <w:rPr>
                <w:rStyle w:val="None"/>
                <w:sz w:val="22"/>
              </w:rPr>
              <w:t>Literary Theory: An Anthology.</w:t>
            </w:r>
            <w:r w:rsidRPr="009E75A8">
              <w:rPr>
                <w:rStyle w:val="None"/>
                <w:sz w:val="22"/>
              </w:rPr>
              <w:br/>
              <w:t>Selden, R., ed. The Theory of Criticism: From Plato to the Present. A Reader.</w:t>
            </w:r>
          </w:p>
          <w:p w:rsidR="009E75A8" w:rsidRPr="009E75A8" w:rsidRDefault="009E75A8" w:rsidP="009E75A8">
            <w:pPr>
              <w:rPr>
                <w:rStyle w:val="None"/>
                <w:sz w:val="22"/>
              </w:rPr>
            </w:pPr>
            <w:proofErr w:type="spellStart"/>
            <w:r w:rsidRPr="009E75A8">
              <w:rPr>
                <w:rStyle w:val="None"/>
                <w:sz w:val="22"/>
              </w:rPr>
              <w:t>Styan</w:t>
            </w:r>
            <w:proofErr w:type="spellEnd"/>
            <w:r w:rsidRPr="009E75A8">
              <w:rPr>
                <w:rStyle w:val="None"/>
                <w:sz w:val="22"/>
              </w:rPr>
              <w:t>, J. L. Modern Drama in Theory and Practice. Vol. 1-3.</w:t>
            </w:r>
          </w:p>
          <w:p w:rsidR="009E75A8" w:rsidRPr="009E75A8" w:rsidRDefault="009E75A8" w:rsidP="009E75A8">
            <w:pPr>
              <w:rPr>
                <w:sz w:val="22"/>
              </w:rPr>
            </w:pPr>
            <w:r w:rsidRPr="009E75A8">
              <w:rPr>
                <w:rStyle w:val="None"/>
                <w:sz w:val="22"/>
              </w:rPr>
              <w:t>Wallis, M., Shepherd, S. Studying Plays.</w:t>
            </w:r>
            <w:r w:rsidRPr="009E75A8">
              <w:rPr>
                <w:rStyle w:val="None"/>
                <w:sz w:val="22"/>
              </w:rPr>
              <w:br/>
            </w:r>
            <w:proofErr w:type="spellStart"/>
            <w:r w:rsidRPr="009E75A8">
              <w:rPr>
                <w:rStyle w:val="None"/>
                <w:sz w:val="22"/>
              </w:rPr>
              <w:t>Wolfreys</w:t>
            </w:r>
            <w:proofErr w:type="spellEnd"/>
            <w:r w:rsidRPr="009E75A8">
              <w:rPr>
                <w:rStyle w:val="None"/>
                <w:sz w:val="22"/>
              </w:rPr>
              <w:t>, J., Baker, W., eds. Literary Theories. A Case Study in Critical Performance.</w:t>
            </w:r>
          </w:p>
        </w:tc>
      </w:tr>
    </w:tbl>
    <w:p w:rsidR="002C5877" w:rsidRPr="0071361F" w:rsidRDefault="002C5877" w:rsidP="0071361F">
      <w:pPr>
        <w:widowControl w:val="0"/>
        <w:rPr>
          <w:rFonts w:cs="Times New Roman"/>
          <w:lang w:val="de-DE"/>
        </w:rPr>
      </w:pPr>
    </w:p>
    <w:p w:rsidR="002C5877" w:rsidRPr="0071361F" w:rsidRDefault="002C5877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sectPr w:rsidR="002C5877" w:rsidRPr="007136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EC" w:rsidRDefault="00A701EC">
      <w:r>
        <w:separator/>
      </w:r>
    </w:p>
  </w:endnote>
  <w:endnote w:type="continuationSeparator" w:id="0">
    <w:p w:rsidR="00A701EC" w:rsidRDefault="00A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77" w:rsidRDefault="002C58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EC" w:rsidRDefault="00A701EC">
      <w:r>
        <w:separator/>
      </w:r>
    </w:p>
  </w:footnote>
  <w:footnote w:type="continuationSeparator" w:id="0">
    <w:p w:rsidR="00A701EC" w:rsidRDefault="00A7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77" w:rsidRDefault="008150C7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E2A"/>
    <w:multiLevelType w:val="hybridMultilevel"/>
    <w:tmpl w:val="9830F390"/>
    <w:numStyleLink w:val="ImportedStyle1"/>
  </w:abstractNum>
  <w:abstractNum w:abstractNumId="1" w15:restartNumberingAfterBreak="0">
    <w:nsid w:val="4AB96829"/>
    <w:multiLevelType w:val="hybridMultilevel"/>
    <w:tmpl w:val="7A56A51E"/>
    <w:lvl w:ilvl="0" w:tplc="E946B796">
      <w:start w:val="1"/>
      <w:numFmt w:val="upperRoman"/>
      <w:lvlText w:val="%1."/>
      <w:lvlJc w:val="left"/>
      <w:pPr>
        <w:tabs>
          <w:tab w:val="num" w:pos="708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6DDA">
      <w:start w:val="1"/>
      <w:numFmt w:val="lowerLetter"/>
      <w:lvlText w:val="%2."/>
      <w:lvlJc w:val="left"/>
      <w:pPr>
        <w:tabs>
          <w:tab w:val="num" w:pos="1416"/>
        </w:tabs>
        <w:ind w:left="14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071A8">
      <w:start w:val="1"/>
      <w:numFmt w:val="lowerRoman"/>
      <w:lvlText w:val="%3."/>
      <w:lvlJc w:val="left"/>
      <w:pPr>
        <w:tabs>
          <w:tab w:val="num" w:pos="2124"/>
        </w:tabs>
        <w:ind w:left="2172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6DF4C">
      <w:start w:val="1"/>
      <w:numFmt w:val="decimal"/>
      <w:lvlText w:val="%4."/>
      <w:lvlJc w:val="left"/>
      <w:pPr>
        <w:tabs>
          <w:tab w:val="num" w:pos="31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887D0">
      <w:start w:val="1"/>
      <w:numFmt w:val="lowerLetter"/>
      <w:lvlText w:val="%5."/>
      <w:lvlJc w:val="left"/>
      <w:pPr>
        <w:tabs>
          <w:tab w:val="num" w:pos="3540"/>
        </w:tabs>
        <w:ind w:left="35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084DC">
      <w:start w:val="1"/>
      <w:numFmt w:val="lowerRoman"/>
      <w:lvlText w:val="%6."/>
      <w:lvlJc w:val="left"/>
      <w:pPr>
        <w:tabs>
          <w:tab w:val="num" w:pos="4248"/>
        </w:tabs>
        <w:ind w:left="429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63830">
      <w:start w:val="1"/>
      <w:numFmt w:val="decimal"/>
      <w:lvlText w:val="%7."/>
      <w:lvlJc w:val="left"/>
      <w:pPr>
        <w:tabs>
          <w:tab w:val="num" w:pos="4956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0143C">
      <w:start w:val="1"/>
      <w:numFmt w:val="lowerLetter"/>
      <w:lvlText w:val="%8."/>
      <w:lvlJc w:val="left"/>
      <w:pPr>
        <w:tabs>
          <w:tab w:val="num" w:pos="5664"/>
        </w:tabs>
        <w:ind w:left="57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885C0">
      <w:start w:val="1"/>
      <w:numFmt w:val="lowerRoman"/>
      <w:lvlText w:val="%9."/>
      <w:lvlJc w:val="left"/>
      <w:pPr>
        <w:tabs>
          <w:tab w:val="num" w:pos="6372"/>
        </w:tabs>
        <w:ind w:left="642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7B531A"/>
    <w:multiLevelType w:val="hybridMultilevel"/>
    <w:tmpl w:val="9830F390"/>
    <w:styleLink w:val="ImportedStyle1"/>
    <w:lvl w:ilvl="0" w:tplc="7AB4E46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4911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0FAA4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26FF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A3CB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ADC70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133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621E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0815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1265A8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7AD05E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C07BC4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C6F85C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2D69C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ABF8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9821C2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F4BFE0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F2136E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D1265A8E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7AD05E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C07BC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C6F85C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A2D69C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CABF8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9821C2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F4BFE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F2136E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D1265A8E">
        <w:start w:val="1"/>
        <w:numFmt w:val="upperRoman"/>
        <w:lvlText w:val="%1."/>
        <w:lvlJc w:val="left"/>
        <w:pPr>
          <w:tabs>
            <w:tab w:val="num" w:pos="679"/>
          </w:tabs>
          <w:ind w:left="7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7AD05E">
        <w:start w:val="1"/>
        <w:numFmt w:val="lowerLetter"/>
        <w:lvlText w:val="%2."/>
        <w:lvlJc w:val="left"/>
        <w:pPr>
          <w:tabs>
            <w:tab w:val="num" w:pos="1388"/>
          </w:tabs>
          <w:ind w:left="149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C07BC4">
        <w:start w:val="1"/>
        <w:numFmt w:val="lowerRoman"/>
        <w:lvlText w:val="%3."/>
        <w:lvlJc w:val="left"/>
        <w:pPr>
          <w:tabs>
            <w:tab w:val="num" w:pos="2101"/>
          </w:tabs>
          <w:ind w:left="2209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C6F85C">
        <w:start w:val="1"/>
        <w:numFmt w:val="decimal"/>
        <w:lvlText w:val="%4."/>
        <w:lvlJc w:val="left"/>
        <w:pPr>
          <w:tabs>
            <w:tab w:val="num" w:pos="2806"/>
          </w:tabs>
          <w:ind w:left="29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2D69C">
        <w:start w:val="1"/>
        <w:numFmt w:val="lowerLetter"/>
        <w:lvlText w:val="%5."/>
        <w:lvlJc w:val="left"/>
        <w:pPr>
          <w:tabs>
            <w:tab w:val="num" w:pos="3515"/>
          </w:tabs>
          <w:ind w:left="362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ABF84">
        <w:start w:val="1"/>
        <w:numFmt w:val="lowerRoman"/>
        <w:lvlText w:val="%6."/>
        <w:lvlJc w:val="left"/>
        <w:pPr>
          <w:tabs>
            <w:tab w:val="num" w:pos="4228"/>
          </w:tabs>
          <w:ind w:left="4336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9821C2">
        <w:start w:val="1"/>
        <w:numFmt w:val="decimal"/>
        <w:lvlText w:val="%7."/>
        <w:lvlJc w:val="left"/>
        <w:pPr>
          <w:tabs>
            <w:tab w:val="num" w:pos="4933"/>
          </w:tabs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F4BFE0">
        <w:start w:val="1"/>
        <w:numFmt w:val="lowerLetter"/>
        <w:lvlText w:val="%8."/>
        <w:lvlJc w:val="left"/>
        <w:pPr>
          <w:tabs>
            <w:tab w:val="num" w:pos="5642"/>
          </w:tabs>
          <w:ind w:left="57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F2136E">
        <w:start w:val="1"/>
        <w:numFmt w:val="lowerRoman"/>
        <w:suff w:val="nothing"/>
        <w:lvlText w:val="%9."/>
        <w:lvlJc w:val="left"/>
        <w:pPr>
          <w:ind w:left="6463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 w:tplc="D1265A8E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7AD05E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C07BC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C6F85C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A2D69C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CABF8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9821C2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F4BFE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F2136E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 w:tplc="D1265A8E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7AD05E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C07BC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C6F85C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A2D69C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CABF8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9821C2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F4BFE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F2136E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  <w:lvlOverride w:ilvl="0">
      <w:startOverride w:val="5"/>
      <w:lvl w:ilvl="0" w:tplc="D1265A8E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7AD05E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C07BC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C6F85C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A2D69C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CABF8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9821C2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F4BFE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F2136E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8"/>
      <w:lvl w:ilvl="0" w:tplc="D1265A8E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7AD05E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C07BC4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C6F85C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A2D69C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CABF8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9821C2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F4BFE0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F2136E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77"/>
    <w:rsid w:val="0020227F"/>
    <w:rsid w:val="002C5877"/>
    <w:rsid w:val="0071361F"/>
    <w:rsid w:val="008150C7"/>
    <w:rsid w:val="009A7847"/>
    <w:rsid w:val="009E75A8"/>
    <w:rsid w:val="00A701EC"/>
    <w:rsid w:val="00B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CD9B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9A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1946</Words>
  <Characters>12748</Characters>
  <Application>Microsoft Office Word</Application>
  <DocSecurity>0</DocSecurity>
  <Lines>637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2020-07-14T09:34:00Z</dcterms:created>
  <dcterms:modified xsi:type="dcterms:W3CDTF">2021-04-19T09:35:00Z</dcterms:modified>
</cp:coreProperties>
</file>