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C8B1" w14:textId="77777777" w:rsidR="002046EC" w:rsidRDefault="002046EC" w:rsidP="002046EC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259D1388" w14:textId="23B14646" w:rsidR="002046EC" w:rsidRPr="00646F79" w:rsidRDefault="002046EC" w:rsidP="002046EC">
      <w:pPr>
        <w:spacing w:after="120"/>
      </w:pPr>
      <w:r w:rsidRPr="00646F79">
        <w:t>Cykl kształcenia od roku akademickiego:</w:t>
      </w:r>
      <w:r>
        <w:t xml:space="preserve"> 2022/2023</w:t>
      </w:r>
    </w:p>
    <w:p w14:paraId="16030B18" w14:textId="77777777" w:rsidR="002046EC" w:rsidRDefault="002046EC" w:rsidP="002046EC">
      <w:pPr>
        <w:rPr>
          <w:b/>
        </w:rPr>
      </w:pPr>
    </w:p>
    <w:p w14:paraId="0DCD6486" w14:textId="77777777" w:rsidR="002046EC" w:rsidRPr="00556FCA" w:rsidRDefault="002046EC" w:rsidP="002046EC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046EC" w14:paraId="2AE6A81D" w14:textId="77777777" w:rsidTr="00D27D1D">
        <w:tc>
          <w:tcPr>
            <w:tcW w:w="4606" w:type="dxa"/>
          </w:tcPr>
          <w:p w14:paraId="1B962320" w14:textId="77777777" w:rsidR="002046EC" w:rsidRDefault="002046EC" w:rsidP="00D27D1D">
            <w:r>
              <w:t>Nazwa przedmiotu</w:t>
            </w:r>
          </w:p>
        </w:tc>
        <w:tc>
          <w:tcPr>
            <w:tcW w:w="4606" w:type="dxa"/>
          </w:tcPr>
          <w:p w14:paraId="69CE502C" w14:textId="17B6E2BB" w:rsidR="002046EC" w:rsidRPr="002046EC" w:rsidRDefault="002046EC" w:rsidP="00D27D1D">
            <w:r w:rsidRPr="002046EC">
              <w:t>Historia sztuki nowożytnej powszechnej</w:t>
            </w:r>
          </w:p>
        </w:tc>
      </w:tr>
      <w:tr w:rsidR="002046EC" w:rsidRPr="002046EC" w14:paraId="3C57B456" w14:textId="77777777" w:rsidTr="00D27D1D">
        <w:tc>
          <w:tcPr>
            <w:tcW w:w="4606" w:type="dxa"/>
          </w:tcPr>
          <w:p w14:paraId="6DCC2B3C" w14:textId="77777777" w:rsidR="002046EC" w:rsidRDefault="002046EC" w:rsidP="00D27D1D">
            <w:r>
              <w:t>Nazwa przedmiotu w języku angielskim</w:t>
            </w:r>
          </w:p>
        </w:tc>
        <w:tc>
          <w:tcPr>
            <w:tcW w:w="4606" w:type="dxa"/>
          </w:tcPr>
          <w:p w14:paraId="4CA3A0AC" w14:textId="04F07C97" w:rsidR="002046EC" w:rsidRPr="002046EC" w:rsidRDefault="002046EC" w:rsidP="00D27D1D">
            <w:r w:rsidRPr="002046EC">
              <w:t>History of early modern European art</w:t>
            </w:r>
          </w:p>
        </w:tc>
      </w:tr>
      <w:tr w:rsidR="002046EC" w14:paraId="6ADBB4C7" w14:textId="77777777" w:rsidTr="00D27D1D">
        <w:tc>
          <w:tcPr>
            <w:tcW w:w="4606" w:type="dxa"/>
          </w:tcPr>
          <w:p w14:paraId="0BAE1685" w14:textId="77777777" w:rsidR="002046EC" w:rsidRDefault="002046EC" w:rsidP="00D27D1D">
            <w:r>
              <w:t xml:space="preserve">Kierunek studiów </w:t>
            </w:r>
          </w:p>
        </w:tc>
        <w:tc>
          <w:tcPr>
            <w:tcW w:w="4606" w:type="dxa"/>
          </w:tcPr>
          <w:p w14:paraId="30A2A689" w14:textId="2F70EF58" w:rsidR="002046EC" w:rsidRDefault="002046EC" w:rsidP="00D27D1D">
            <w:r>
              <w:t>historia sztuki</w:t>
            </w:r>
          </w:p>
        </w:tc>
      </w:tr>
      <w:tr w:rsidR="002046EC" w14:paraId="7ED20781" w14:textId="77777777" w:rsidTr="00D27D1D">
        <w:tc>
          <w:tcPr>
            <w:tcW w:w="4606" w:type="dxa"/>
          </w:tcPr>
          <w:p w14:paraId="09B31C6D" w14:textId="77777777" w:rsidR="002046EC" w:rsidRDefault="002046EC" w:rsidP="00D27D1D">
            <w:r>
              <w:t>Poziom studiów (I, II, jednolite magisterskie)</w:t>
            </w:r>
          </w:p>
        </w:tc>
        <w:tc>
          <w:tcPr>
            <w:tcW w:w="4606" w:type="dxa"/>
          </w:tcPr>
          <w:p w14:paraId="375624E4" w14:textId="1A9ABF24" w:rsidR="002046EC" w:rsidRDefault="002046EC" w:rsidP="00D27D1D">
            <w:r>
              <w:t>I</w:t>
            </w:r>
          </w:p>
        </w:tc>
      </w:tr>
      <w:tr w:rsidR="002046EC" w14:paraId="593D7060" w14:textId="77777777" w:rsidTr="00D27D1D">
        <w:tc>
          <w:tcPr>
            <w:tcW w:w="4606" w:type="dxa"/>
          </w:tcPr>
          <w:p w14:paraId="5A76E768" w14:textId="77777777" w:rsidR="002046EC" w:rsidRDefault="002046EC" w:rsidP="00D27D1D">
            <w:r>
              <w:t>Forma studiów (stacjonarne, niestacjonarne)</w:t>
            </w:r>
          </w:p>
        </w:tc>
        <w:tc>
          <w:tcPr>
            <w:tcW w:w="4606" w:type="dxa"/>
          </w:tcPr>
          <w:p w14:paraId="1E987140" w14:textId="7EBC00A7" w:rsidR="002046EC" w:rsidRDefault="002046EC" w:rsidP="00D27D1D">
            <w:r>
              <w:t>stacjonarne</w:t>
            </w:r>
          </w:p>
        </w:tc>
      </w:tr>
      <w:tr w:rsidR="002046EC" w14:paraId="444A54F1" w14:textId="77777777" w:rsidTr="00D27D1D">
        <w:tc>
          <w:tcPr>
            <w:tcW w:w="4606" w:type="dxa"/>
          </w:tcPr>
          <w:p w14:paraId="250D01B2" w14:textId="77777777" w:rsidR="002046EC" w:rsidRDefault="002046EC" w:rsidP="00D27D1D">
            <w:r>
              <w:t>Dyscyplina</w:t>
            </w:r>
          </w:p>
        </w:tc>
        <w:tc>
          <w:tcPr>
            <w:tcW w:w="4606" w:type="dxa"/>
          </w:tcPr>
          <w:p w14:paraId="7F06D5F0" w14:textId="5E7CA4B1" w:rsidR="002046EC" w:rsidRDefault="002046EC" w:rsidP="00D27D1D">
            <w:r>
              <w:t>nauki o sztuce</w:t>
            </w:r>
          </w:p>
        </w:tc>
      </w:tr>
      <w:tr w:rsidR="002046EC" w14:paraId="21AB161E" w14:textId="77777777" w:rsidTr="00D27D1D">
        <w:tc>
          <w:tcPr>
            <w:tcW w:w="4606" w:type="dxa"/>
          </w:tcPr>
          <w:p w14:paraId="72A98C05" w14:textId="77777777" w:rsidR="002046EC" w:rsidRDefault="002046EC" w:rsidP="00D27D1D">
            <w:r>
              <w:t>Język wykładowy</w:t>
            </w:r>
          </w:p>
        </w:tc>
        <w:tc>
          <w:tcPr>
            <w:tcW w:w="4606" w:type="dxa"/>
          </w:tcPr>
          <w:p w14:paraId="6D6DA04A" w14:textId="5575624C" w:rsidR="002046EC" w:rsidRDefault="002046EC" w:rsidP="00D27D1D">
            <w:r>
              <w:t>polski</w:t>
            </w:r>
          </w:p>
        </w:tc>
      </w:tr>
    </w:tbl>
    <w:p w14:paraId="3B7C51A5" w14:textId="77777777" w:rsidR="002046EC" w:rsidRDefault="002046EC" w:rsidP="002046E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046EC" w14:paraId="6323F4E8" w14:textId="77777777" w:rsidTr="00D27D1D">
        <w:tc>
          <w:tcPr>
            <w:tcW w:w="4606" w:type="dxa"/>
          </w:tcPr>
          <w:p w14:paraId="2B54EB21" w14:textId="77777777" w:rsidR="002046EC" w:rsidRDefault="002046EC" w:rsidP="00D27D1D">
            <w:r>
              <w:t>Koordynator przedmiotu</w:t>
            </w:r>
          </w:p>
        </w:tc>
        <w:tc>
          <w:tcPr>
            <w:tcW w:w="4606" w:type="dxa"/>
          </w:tcPr>
          <w:p w14:paraId="1CE04782" w14:textId="68981488" w:rsidR="002046EC" w:rsidRDefault="002046EC" w:rsidP="002046EC">
            <w:r>
              <w:t>dr hab. Bożena Kuklińska</w:t>
            </w:r>
          </w:p>
        </w:tc>
      </w:tr>
    </w:tbl>
    <w:p w14:paraId="75774856" w14:textId="77777777" w:rsidR="002046EC" w:rsidRDefault="002046EC" w:rsidP="002046E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2046EC" w14:paraId="6C1F5B08" w14:textId="77777777" w:rsidTr="002046EC">
        <w:tc>
          <w:tcPr>
            <w:tcW w:w="2285" w:type="dxa"/>
          </w:tcPr>
          <w:p w14:paraId="7C1F0632" w14:textId="77777777" w:rsidR="002046EC" w:rsidRDefault="002046EC" w:rsidP="00D27D1D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D3DAF37" w14:textId="77777777" w:rsidR="002046EC" w:rsidRDefault="002046EC" w:rsidP="00D27D1D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52779EFB" w14:textId="77777777" w:rsidR="002046EC" w:rsidRDefault="002046EC" w:rsidP="00D27D1D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521AE065" w14:textId="77777777" w:rsidR="002046EC" w:rsidRDefault="002046EC" w:rsidP="00D27D1D">
            <w:pPr>
              <w:jc w:val="center"/>
            </w:pPr>
            <w:r>
              <w:t>Punkty ECTS</w:t>
            </w:r>
          </w:p>
        </w:tc>
      </w:tr>
      <w:tr w:rsidR="002046EC" w14:paraId="4969A4EE" w14:textId="77777777" w:rsidTr="002046EC">
        <w:tc>
          <w:tcPr>
            <w:tcW w:w="2285" w:type="dxa"/>
          </w:tcPr>
          <w:p w14:paraId="09F421AB" w14:textId="77777777" w:rsidR="002046EC" w:rsidRDefault="002046EC" w:rsidP="00D27D1D">
            <w:r>
              <w:t>wykład</w:t>
            </w:r>
          </w:p>
        </w:tc>
        <w:tc>
          <w:tcPr>
            <w:tcW w:w="2258" w:type="dxa"/>
          </w:tcPr>
          <w:p w14:paraId="75BC55FD" w14:textId="38E8109C" w:rsidR="002046EC" w:rsidRDefault="002046EC" w:rsidP="002046EC">
            <w:pPr>
              <w:jc w:val="center"/>
            </w:pPr>
            <w:r>
              <w:t>60</w:t>
            </w:r>
          </w:p>
        </w:tc>
        <w:tc>
          <w:tcPr>
            <w:tcW w:w="2261" w:type="dxa"/>
          </w:tcPr>
          <w:p w14:paraId="553BC5F1" w14:textId="6EC6E9ED" w:rsidR="002046EC" w:rsidRDefault="002046EC" w:rsidP="002046EC">
            <w:pPr>
              <w:jc w:val="center"/>
            </w:pPr>
            <w:r>
              <w:t>III i IV</w:t>
            </w:r>
          </w:p>
        </w:tc>
        <w:tc>
          <w:tcPr>
            <w:tcW w:w="2258" w:type="dxa"/>
            <w:vMerge w:val="restart"/>
          </w:tcPr>
          <w:p w14:paraId="71259247" w14:textId="25794FD2" w:rsidR="002046EC" w:rsidRDefault="002046EC" w:rsidP="002046EC">
            <w:pPr>
              <w:jc w:val="center"/>
            </w:pPr>
            <w:r>
              <w:t>6</w:t>
            </w:r>
          </w:p>
        </w:tc>
      </w:tr>
      <w:tr w:rsidR="002046EC" w14:paraId="48EB1C4B" w14:textId="77777777" w:rsidTr="002046EC">
        <w:tc>
          <w:tcPr>
            <w:tcW w:w="2285" w:type="dxa"/>
          </w:tcPr>
          <w:p w14:paraId="389B496B" w14:textId="77777777" w:rsidR="002046EC" w:rsidRDefault="002046EC" w:rsidP="00D27D1D">
            <w:r>
              <w:t>ćwiczenia</w:t>
            </w:r>
          </w:p>
        </w:tc>
        <w:tc>
          <w:tcPr>
            <w:tcW w:w="2258" w:type="dxa"/>
          </w:tcPr>
          <w:p w14:paraId="385C6B75" w14:textId="4788B0AE" w:rsidR="002046EC" w:rsidRDefault="002046EC" w:rsidP="002046EC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4C933C53" w14:textId="4FF92E7D" w:rsidR="002046EC" w:rsidRDefault="002046EC" w:rsidP="002046EC">
            <w:pPr>
              <w:jc w:val="center"/>
            </w:pPr>
            <w:r>
              <w:t>III i IV</w:t>
            </w:r>
          </w:p>
        </w:tc>
        <w:tc>
          <w:tcPr>
            <w:tcW w:w="2258" w:type="dxa"/>
            <w:vMerge/>
          </w:tcPr>
          <w:p w14:paraId="477E074E" w14:textId="77777777" w:rsidR="002046EC" w:rsidRDefault="002046EC" w:rsidP="00D27D1D"/>
        </w:tc>
      </w:tr>
    </w:tbl>
    <w:p w14:paraId="405AA3E9" w14:textId="77777777" w:rsidR="002046EC" w:rsidRDefault="002046EC" w:rsidP="002046EC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2046EC" w14:paraId="5F008C23" w14:textId="77777777" w:rsidTr="00D27D1D">
        <w:tc>
          <w:tcPr>
            <w:tcW w:w="2235" w:type="dxa"/>
          </w:tcPr>
          <w:p w14:paraId="704EFDA7" w14:textId="77777777" w:rsidR="002046EC" w:rsidRDefault="002046EC" w:rsidP="00D27D1D">
            <w:r>
              <w:t>Wymagania wstępne</w:t>
            </w:r>
          </w:p>
        </w:tc>
        <w:tc>
          <w:tcPr>
            <w:tcW w:w="6977" w:type="dxa"/>
          </w:tcPr>
          <w:p w14:paraId="2165F1F8" w14:textId="77777777" w:rsidR="002046EC" w:rsidRDefault="002046EC" w:rsidP="00D27D1D"/>
        </w:tc>
      </w:tr>
    </w:tbl>
    <w:p w14:paraId="330CFAC6" w14:textId="77777777" w:rsidR="002046EC" w:rsidRDefault="002046EC" w:rsidP="002046EC">
      <w:pPr>
        <w:spacing w:after="0"/>
      </w:pPr>
    </w:p>
    <w:p w14:paraId="13FD5287" w14:textId="77777777" w:rsidR="002046EC" w:rsidRDefault="002046EC" w:rsidP="002046EC">
      <w:pPr>
        <w:spacing w:after="0"/>
      </w:pPr>
    </w:p>
    <w:p w14:paraId="7853BB4A" w14:textId="77777777" w:rsidR="002046EC" w:rsidRPr="00556FCA" w:rsidRDefault="002046EC" w:rsidP="002046EC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6EC" w14:paraId="5332EC54" w14:textId="77777777" w:rsidTr="00F447C9">
        <w:tc>
          <w:tcPr>
            <w:tcW w:w="9062" w:type="dxa"/>
          </w:tcPr>
          <w:p w14:paraId="3F44F334" w14:textId="6CD74057" w:rsidR="002046EC" w:rsidRDefault="00F447C9" w:rsidP="00D27D1D">
            <w:r>
              <w:rPr>
                <w:rFonts w:ascii="Arial" w:hAnsi="Arial" w:cs="Arial"/>
                <w:sz w:val="26"/>
                <w:szCs w:val="26"/>
              </w:rPr>
              <w:t>C1. Zrozumienie i rozpoznawanie zjawisk oraz przemian sztuki nowożytnej europejskiej.</w:t>
            </w:r>
          </w:p>
        </w:tc>
      </w:tr>
      <w:tr w:rsidR="002046EC" w14:paraId="3A9100D3" w14:textId="77777777" w:rsidTr="00F447C9">
        <w:tc>
          <w:tcPr>
            <w:tcW w:w="9062" w:type="dxa"/>
          </w:tcPr>
          <w:p w14:paraId="63A13592" w14:textId="65D7093A" w:rsidR="002046EC" w:rsidRDefault="00F447C9" w:rsidP="00D27D1D">
            <w:r>
              <w:rPr>
                <w:rFonts w:ascii="Arial" w:hAnsi="Arial" w:cs="Arial"/>
                <w:sz w:val="26"/>
                <w:szCs w:val="26"/>
              </w:rPr>
              <w:t>C2. Kształtowanie umiejętności analizowania i interpretacji dzieła sztuki nowożytnej w jego kulturowym</w:t>
            </w:r>
            <w:r w:rsidR="00036572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kontekście.</w:t>
            </w:r>
          </w:p>
        </w:tc>
      </w:tr>
    </w:tbl>
    <w:p w14:paraId="3FE99C61" w14:textId="77777777" w:rsidR="002046EC" w:rsidRDefault="002046EC" w:rsidP="002046EC">
      <w:pPr>
        <w:spacing w:after="0"/>
      </w:pPr>
    </w:p>
    <w:p w14:paraId="0020FEBF" w14:textId="77777777" w:rsidR="002046EC" w:rsidRDefault="002046EC" w:rsidP="002046EC">
      <w:r>
        <w:br w:type="page"/>
      </w:r>
    </w:p>
    <w:p w14:paraId="0CD9A022" w14:textId="77777777" w:rsidR="002046EC" w:rsidRDefault="002046EC" w:rsidP="002046EC">
      <w:pPr>
        <w:spacing w:after="0"/>
      </w:pPr>
    </w:p>
    <w:p w14:paraId="13E0FB6B" w14:textId="77777777" w:rsidR="002046EC" w:rsidRPr="00556FCA" w:rsidRDefault="002046EC" w:rsidP="002046EC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5832"/>
        <w:gridCol w:w="2137"/>
      </w:tblGrid>
      <w:tr w:rsidR="002046EC" w14:paraId="37A019BC" w14:textId="77777777" w:rsidTr="00036572">
        <w:tc>
          <w:tcPr>
            <w:tcW w:w="1093" w:type="dxa"/>
            <w:vAlign w:val="center"/>
          </w:tcPr>
          <w:p w14:paraId="3919E92A" w14:textId="77777777" w:rsidR="002046EC" w:rsidRDefault="002046EC" w:rsidP="00D27D1D">
            <w:pPr>
              <w:jc w:val="center"/>
            </w:pPr>
            <w:r>
              <w:t>Symbol</w:t>
            </w:r>
          </w:p>
        </w:tc>
        <w:tc>
          <w:tcPr>
            <w:tcW w:w="5832" w:type="dxa"/>
            <w:vAlign w:val="center"/>
          </w:tcPr>
          <w:p w14:paraId="3212CEC8" w14:textId="77777777" w:rsidR="002046EC" w:rsidRDefault="002046EC" w:rsidP="00D27D1D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16939AA3" w14:textId="77777777" w:rsidR="002046EC" w:rsidRDefault="002046EC" w:rsidP="00D27D1D">
            <w:pPr>
              <w:jc w:val="center"/>
            </w:pPr>
            <w:r>
              <w:t>Odniesienie do efektu kierunkowego</w:t>
            </w:r>
          </w:p>
        </w:tc>
      </w:tr>
      <w:tr w:rsidR="002046EC" w14:paraId="1539C892" w14:textId="77777777" w:rsidTr="00036572">
        <w:tc>
          <w:tcPr>
            <w:tcW w:w="9062" w:type="dxa"/>
            <w:gridSpan w:val="3"/>
          </w:tcPr>
          <w:p w14:paraId="140815D2" w14:textId="77777777" w:rsidR="002046EC" w:rsidRDefault="002046EC" w:rsidP="00D27D1D">
            <w:pPr>
              <w:jc w:val="center"/>
            </w:pPr>
            <w:r>
              <w:t>WIEDZA</w:t>
            </w:r>
          </w:p>
        </w:tc>
      </w:tr>
      <w:tr w:rsidR="002046EC" w14:paraId="1D383A0D" w14:textId="77777777" w:rsidTr="00036572">
        <w:tc>
          <w:tcPr>
            <w:tcW w:w="1093" w:type="dxa"/>
          </w:tcPr>
          <w:p w14:paraId="64D0541E" w14:textId="77777777" w:rsidR="002046EC" w:rsidRDefault="002046EC" w:rsidP="00D27D1D">
            <w:r>
              <w:t>W_01</w:t>
            </w:r>
          </w:p>
        </w:tc>
        <w:tc>
          <w:tcPr>
            <w:tcW w:w="5832" w:type="dxa"/>
          </w:tcPr>
          <w:p w14:paraId="2737DCE4" w14:textId="5387EB42" w:rsidR="002046EC" w:rsidRPr="00F447C9" w:rsidRDefault="00F447C9" w:rsidP="00036572">
            <w:pPr>
              <w:jc w:val="both"/>
            </w:pPr>
            <w:r w:rsidRPr="00F447C9">
              <w:rPr>
                <w:rFonts w:ascii="Arial" w:hAnsi="Arial" w:cs="Arial"/>
              </w:rPr>
              <w:t xml:space="preserve">Student definiuje podstawowe zjawiska sztuki </w:t>
            </w:r>
            <w:r w:rsidR="00036572">
              <w:rPr>
                <w:rFonts w:ascii="Arial" w:hAnsi="Arial" w:cs="Arial"/>
              </w:rPr>
              <w:t>n</w:t>
            </w:r>
            <w:r w:rsidRPr="00F447C9">
              <w:rPr>
                <w:rFonts w:ascii="Arial" w:hAnsi="Arial" w:cs="Arial"/>
              </w:rPr>
              <w:t>owożytnej.</w:t>
            </w:r>
          </w:p>
        </w:tc>
        <w:tc>
          <w:tcPr>
            <w:tcW w:w="2137" w:type="dxa"/>
          </w:tcPr>
          <w:p w14:paraId="2521D013" w14:textId="74D61783" w:rsidR="002046EC" w:rsidRDefault="009519A1" w:rsidP="009519A1">
            <w:pPr>
              <w:jc w:val="center"/>
            </w:pPr>
            <w:r>
              <w:t>K_W01</w:t>
            </w:r>
          </w:p>
        </w:tc>
      </w:tr>
      <w:tr w:rsidR="002046EC" w14:paraId="23FBA703" w14:textId="77777777" w:rsidTr="00036572">
        <w:tc>
          <w:tcPr>
            <w:tcW w:w="1093" w:type="dxa"/>
          </w:tcPr>
          <w:p w14:paraId="1117D3B3" w14:textId="77777777" w:rsidR="002046EC" w:rsidRDefault="002046EC" w:rsidP="00D27D1D">
            <w:r>
              <w:t>W_02</w:t>
            </w:r>
          </w:p>
        </w:tc>
        <w:tc>
          <w:tcPr>
            <w:tcW w:w="5832" w:type="dxa"/>
          </w:tcPr>
          <w:p w14:paraId="5A213EBC" w14:textId="5BEB3007" w:rsidR="002046EC" w:rsidRPr="00F447C9" w:rsidRDefault="00F447C9" w:rsidP="00D27D1D">
            <w:r w:rsidRPr="00F447C9">
              <w:rPr>
                <w:rFonts w:ascii="Arial" w:hAnsi="Arial" w:cs="Arial"/>
              </w:rPr>
              <w:t>Student stosuje terminologię właściwą dla malarstwa, rzeźby i</w:t>
            </w:r>
            <w:r>
              <w:rPr>
                <w:rFonts w:ascii="Arial" w:hAnsi="Arial" w:cs="Arial"/>
              </w:rPr>
              <w:t xml:space="preserve"> </w:t>
            </w:r>
            <w:r w:rsidRPr="00F447C9">
              <w:rPr>
                <w:rFonts w:ascii="Arial" w:hAnsi="Arial" w:cs="Arial"/>
              </w:rPr>
              <w:t>architektury nowożytnej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37" w:type="dxa"/>
          </w:tcPr>
          <w:p w14:paraId="4870A1CA" w14:textId="264DEC27" w:rsidR="002046EC" w:rsidRDefault="009519A1" w:rsidP="009519A1">
            <w:pPr>
              <w:jc w:val="center"/>
            </w:pPr>
            <w:r>
              <w:t>K_W01</w:t>
            </w:r>
          </w:p>
        </w:tc>
      </w:tr>
      <w:tr w:rsidR="002046EC" w14:paraId="72B2ED5E" w14:textId="77777777" w:rsidTr="00036572">
        <w:tc>
          <w:tcPr>
            <w:tcW w:w="1093" w:type="dxa"/>
          </w:tcPr>
          <w:p w14:paraId="0842F5C2" w14:textId="3B5CE5FB" w:rsidR="002046EC" w:rsidRDefault="002046EC" w:rsidP="00D27D1D">
            <w:r>
              <w:t>W_</w:t>
            </w:r>
            <w:r w:rsidR="00F447C9">
              <w:t>03</w:t>
            </w:r>
          </w:p>
        </w:tc>
        <w:tc>
          <w:tcPr>
            <w:tcW w:w="5832" w:type="dxa"/>
          </w:tcPr>
          <w:p w14:paraId="0BDADAE3" w14:textId="1305ADDA" w:rsidR="002046EC" w:rsidRPr="00F447C9" w:rsidRDefault="00F447C9" w:rsidP="00036572">
            <w:pPr>
              <w:jc w:val="both"/>
            </w:pPr>
            <w:r w:rsidRPr="00F447C9">
              <w:rPr>
                <w:rFonts w:ascii="Arial" w:hAnsi="Arial" w:cs="Arial"/>
              </w:rPr>
              <w:t>Student c</w:t>
            </w:r>
            <w:r w:rsidRPr="00F447C9">
              <w:rPr>
                <w:rFonts w:ascii="Arial" w:hAnsi="Arial" w:cs="Arial"/>
              </w:rPr>
              <w:t>harakteryzuje sztukę europejską z uwzględnieniem wiodących</w:t>
            </w:r>
            <w:r>
              <w:rPr>
                <w:rFonts w:ascii="Arial" w:hAnsi="Arial" w:cs="Arial"/>
              </w:rPr>
              <w:t xml:space="preserve"> </w:t>
            </w:r>
            <w:r w:rsidRPr="00F447C9">
              <w:rPr>
                <w:rFonts w:ascii="Arial" w:hAnsi="Arial" w:cs="Arial"/>
              </w:rPr>
              <w:t>szkół artystycznych, najwybitniejszych artystów i mecenasów.</w:t>
            </w:r>
          </w:p>
        </w:tc>
        <w:tc>
          <w:tcPr>
            <w:tcW w:w="2137" w:type="dxa"/>
          </w:tcPr>
          <w:p w14:paraId="660BEDE9" w14:textId="28128DDF" w:rsidR="002046EC" w:rsidRDefault="009519A1" w:rsidP="009519A1">
            <w:pPr>
              <w:jc w:val="center"/>
            </w:pPr>
            <w:r>
              <w:t>K_W01</w:t>
            </w:r>
          </w:p>
        </w:tc>
      </w:tr>
      <w:tr w:rsidR="002046EC" w14:paraId="6F9CB033" w14:textId="77777777" w:rsidTr="00036572">
        <w:tc>
          <w:tcPr>
            <w:tcW w:w="9062" w:type="dxa"/>
            <w:gridSpan w:val="3"/>
          </w:tcPr>
          <w:p w14:paraId="5549144D" w14:textId="77777777" w:rsidR="002046EC" w:rsidRDefault="002046EC" w:rsidP="00D27D1D">
            <w:pPr>
              <w:jc w:val="center"/>
            </w:pPr>
            <w:r>
              <w:t>UMIEJĘTNOŚCI</w:t>
            </w:r>
          </w:p>
        </w:tc>
      </w:tr>
      <w:tr w:rsidR="002046EC" w14:paraId="6BA90C9E" w14:textId="77777777" w:rsidTr="00036572">
        <w:tc>
          <w:tcPr>
            <w:tcW w:w="1093" w:type="dxa"/>
          </w:tcPr>
          <w:p w14:paraId="692099BF" w14:textId="77777777" w:rsidR="002046EC" w:rsidRDefault="002046EC" w:rsidP="00D27D1D">
            <w:r>
              <w:t>U_01</w:t>
            </w:r>
          </w:p>
        </w:tc>
        <w:tc>
          <w:tcPr>
            <w:tcW w:w="5832" w:type="dxa"/>
          </w:tcPr>
          <w:p w14:paraId="22B73318" w14:textId="1C9F4995" w:rsidR="002046EC" w:rsidRPr="00036572" w:rsidRDefault="00F447C9" w:rsidP="00036572">
            <w:pPr>
              <w:jc w:val="both"/>
            </w:pPr>
            <w:r w:rsidRPr="00036572">
              <w:rPr>
                <w:rFonts w:ascii="Arial" w:hAnsi="Arial" w:cs="Arial"/>
              </w:rPr>
              <w:t>S</w:t>
            </w:r>
            <w:r w:rsidRPr="00036572">
              <w:rPr>
                <w:rFonts w:ascii="Arial" w:hAnsi="Arial" w:cs="Arial"/>
              </w:rPr>
              <w:t>tudent interpretuje dzieło sztuki nowożytnej ze wskazaniem na</w:t>
            </w:r>
            <w:r w:rsidRPr="00036572"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specyfikę zjawisk w</w:t>
            </w:r>
            <w:r w:rsidR="00036572" w:rsidRPr="00036572"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poszczególnych krajach</w:t>
            </w:r>
            <w:r w:rsidR="00036572"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europejskich</w:t>
            </w:r>
            <w:r w:rsidR="00036572"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(Włochy,</w:t>
            </w:r>
            <w:r w:rsidR="00036572"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 xml:space="preserve">Francja, Niderlandy, Hiszpania, kraje języka </w:t>
            </w:r>
            <w:r w:rsidR="00036572" w:rsidRPr="00036572">
              <w:rPr>
                <w:rFonts w:ascii="Arial" w:hAnsi="Arial" w:cs="Arial"/>
              </w:rPr>
              <w:t>n</w:t>
            </w:r>
            <w:r w:rsidRPr="00036572">
              <w:rPr>
                <w:rFonts w:ascii="Arial" w:hAnsi="Arial" w:cs="Arial"/>
              </w:rPr>
              <w:t>iemieckiego).</w:t>
            </w:r>
          </w:p>
        </w:tc>
        <w:tc>
          <w:tcPr>
            <w:tcW w:w="2137" w:type="dxa"/>
          </w:tcPr>
          <w:p w14:paraId="692FD91D" w14:textId="78FA2BD6" w:rsidR="002046EC" w:rsidRDefault="009519A1" w:rsidP="009519A1">
            <w:pPr>
              <w:jc w:val="center"/>
            </w:pPr>
            <w:r>
              <w:t>K_U01</w:t>
            </w:r>
          </w:p>
        </w:tc>
      </w:tr>
      <w:tr w:rsidR="002046EC" w14:paraId="7345D7E6" w14:textId="77777777" w:rsidTr="00036572">
        <w:tc>
          <w:tcPr>
            <w:tcW w:w="1093" w:type="dxa"/>
          </w:tcPr>
          <w:p w14:paraId="4F55F67E" w14:textId="77777777" w:rsidR="002046EC" w:rsidRDefault="002046EC" w:rsidP="00D27D1D">
            <w:r>
              <w:t>U_02</w:t>
            </w:r>
          </w:p>
        </w:tc>
        <w:tc>
          <w:tcPr>
            <w:tcW w:w="5832" w:type="dxa"/>
          </w:tcPr>
          <w:p w14:paraId="2FDE2B99" w14:textId="79FF9D31" w:rsidR="002046EC" w:rsidRPr="00036572" w:rsidRDefault="00036572" w:rsidP="00036572">
            <w:pPr>
              <w:jc w:val="both"/>
            </w:pPr>
            <w:r w:rsidRPr="00036572">
              <w:rPr>
                <w:rFonts w:ascii="Arial" w:hAnsi="Arial" w:cs="Arial"/>
              </w:rPr>
              <w:t>Student analizuje przełomowe zjawiska historyczno-kulturowe w</w:t>
            </w:r>
            <w:r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epoce nowożytnej i wskazuje na ich odzwierciedlenie i wpływ na</w:t>
            </w:r>
            <w:r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sztukę tej epoki.</w:t>
            </w:r>
          </w:p>
        </w:tc>
        <w:tc>
          <w:tcPr>
            <w:tcW w:w="2137" w:type="dxa"/>
          </w:tcPr>
          <w:p w14:paraId="793B4EAA" w14:textId="5EF30789" w:rsidR="002046EC" w:rsidRDefault="009519A1" w:rsidP="009519A1">
            <w:pPr>
              <w:jc w:val="center"/>
            </w:pPr>
            <w:r>
              <w:t>K_U01</w:t>
            </w:r>
          </w:p>
        </w:tc>
      </w:tr>
      <w:tr w:rsidR="002046EC" w14:paraId="027B5A38" w14:textId="77777777" w:rsidTr="00036572">
        <w:tc>
          <w:tcPr>
            <w:tcW w:w="9062" w:type="dxa"/>
            <w:gridSpan w:val="3"/>
          </w:tcPr>
          <w:p w14:paraId="2D2F1668" w14:textId="77777777" w:rsidR="002046EC" w:rsidRDefault="002046EC" w:rsidP="00D27D1D">
            <w:pPr>
              <w:jc w:val="center"/>
            </w:pPr>
            <w:r>
              <w:t>KOMPETENCJE SPOŁECZNE</w:t>
            </w:r>
          </w:p>
        </w:tc>
      </w:tr>
      <w:tr w:rsidR="002046EC" w14:paraId="0A4C5A3D" w14:textId="77777777" w:rsidTr="00036572">
        <w:tc>
          <w:tcPr>
            <w:tcW w:w="1093" w:type="dxa"/>
          </w:tcPr>
          <w:p w14:paraId="5140BFEE" w14:textId="77777777" w:rsidR="002046EC" w:rsidRDefault="002046EC" w:rsidP="00D27D1D">
            <w:r>
              <w:t>K_01</w:t>
            </w:r>
          </w:p>
        </w:tc>
        <w:tc>
          <w:tcPr>
            <w:tcW w:w="5832" w:type="dxa"/>
          </w:tcPr>
          <w:p w14:paraId="3C0FE009" w14:textId="1DA46557" w:rsidR="002046EC" w:rsidRPr="00036572" w:rsidRDefault="00036572" w:rsidP="00D27D1D">
            <w:r w:rsidRPr="00036572">
              <w:rPr>
                <w:rFonts w:ascii="Arial" w:hAnsi="Arial" w:cs="Arial"/>
              </w:rPr>
              <w:t>Student zna wagę dziedzictwa kulturowego nowożytności i rozumie</w:t>
            </w:r>
            <w:r>
              <w:rPr>
                <w:rFonts w:ascii="Arial" w:hAnsi="Arial" w:cs="Arial"/>
              </w:rPr>
              <w:t xml:space="preserve"> </w:t>
            </w:r>
            <w:r w:rsidRPr="00036572">
              <w:rPr>
                <w:rFonts w:ascii="Arial" w:hAnsi="Arial" w:cs="Arial"/>
              </w:rPr>
              <w:t>potrzebę jego ochrony i popularyzacji.</w:t>
            </w:r>
          </w:p>
        </w:tc>
        <w:tc>
          <w:tcPr>
            <w:tcW w:w="2137" w:type="dxa"/>
          </w:tcPr>
          <w:p w14:paraId="48128A31" w14:textId="35CF0F54" w:rsidR="002046EC" w:rsidRDefault="009519A1" w:rsidP="009519A1">
            <w:pPr>
              <w:jc w:val="center"/>
            </w:pPr>
            <w:r>
              <w:t>K_K02</w:t>
            </w:r>
          </w:p>
        </w:tc>
      </w:tr>
    </w:tbl>
    <w:p w14:paraId="3847ACF6" w14:textId="77777777" w:rsidR="002046EC" w:rsidRDefault="002046EC" w:rsidP="002046EC">
      <w:pPr>
        <w:pStyle w:val="Akapitzlist"/>
        <w:ind w:left="1080"/>
        <w:rPr>
          <w:b/>
        </w:rPr>
      </w:pPr>
    </w:p>
    <w:p w14:paraId="30C3208D" w14:textId="77777777" w:rsidR="002046EC" w:rsidRPr="00583DB9" w:rsidRDefault="002046EC" w:rsidP="002046EC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6EC" w14:paraId="36F3E3B6" w14:textId="77777777" w:rsidTr="00D27D1D">
        <w:tc>
          <w:tcPr>
            <w:tcW w:w="9212" w:type="dxa"/>
          </w:tcPr>
          <w:p w14:paraId="48C48A21" w14:textId="59761C76" w:rsidR="002046EC" w:rsidRDefault="00036572" w:rsidP="00D27D1D">
            <w:pPr>
              <w:rPr>
                <w:b/>
              </w:rPr>
            </w:pPr>
            <w:r w:rsidRPr="00036572">
              <w:rPr>
                <w:rFonts w:ascii="Arial" w:hAnsi="Arial" w:cs="Arial"/>
              </w:rPr>
              <w:t>Malarstwo, rzeźba i architektura w piętnastowiecznej Florencji.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Malarstwo, rzeźba i architektura dojrzałego renesansu w Italii.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Sztuka przełomu epok w Europie Północnej.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Pojęcie i sztuka manieryzmu w Italii.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Sztuka XVI w. w Europie Północnej, ze szczególnym uwzględnieniem Francji i Niderlandów.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Początki baroku w architekturze i rzeźbie włoskiej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Tendencje klasycyzujące w architekturze europejskiej XVII 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 niderlandzkie XVII 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 hiszpańskie XVII 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Malarstwo, rzeźba i architektura baroku włoskiego.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 i rzeźba francuska XVII 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Malarstwo, rzeźba i architektura francuska XVIII w.</w:t>
            </w:r>
            <w:r w:rsidRPr="00036572">
              <w:br/>
            </w:r>
            <w:r w:rsidRPr="00036572">
              <w:rPr>
                <w:rFonts w:ascii="Arial" w:hAnsi="Arial" w:cs="Arial"/>
              </w:rPr>
              <w:t>Architektura i plastyka krajów niemieckojęzycznych w XVIII w.</w:t>
            </w:r>
          </w:p>
        </w:tc>
      </w:tr>
    </w:tbl>
    <w:p w14:paraId="4573A125" w14:textId="77777777" w:rsidR="002046EC" w:rsidRPr="00FC6CE1" w:rsidRDefault="002046EC" w:rsidP="002046EC">
      <w:pPr>
        <w:rPr>
          <w:b/>
        </w:rPr>
      </w:pPr>
    </w:p>
    <w:p w14:paraId="7FF9F515" w14:textId="77777777" w:rsidR="002046EC" w:rsidRDefault="002046EC" w:rsidP="002046E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5"/>
        <w:gridCol w:w="2781"/>
        <w:gridCol w:w="2543"/>
      </w:tblGrid>
      <w:tr w:rsidR="002046EC" w14:paraId="0253C2FD" w14:textId="77777777" w:rsidTr="004647CD">
        <w:tc>
          <w:tcPr>
            <w:tcW w:w="1093" w:type="dxa"/>
            <w:vAlign w:val="center"/>
          </w:tcPr>
          <w:p w14:paraId="333C355E" w14:textId="77777777" w:rsidR="002046EC" w:rsidRDefault="002046EC" w:rsidP="00D27D1D">
            <w:pPr>
              <w:jc w:val="center"/>
            </w:pPr>
            <w:r>
              <w:t>Symbol efektu</w:t>
            </w:r>
          </w:p>
        </w:tc>
        <w:tc>
          <w:tcPr>
            <w:tcW w:w="2645" w:type="dxa"/>
            <w:vAlign w:val="center"/>
          </w:tcPr>
          <w:p w14:paraId="27D8320A" w14:textId="77777777" w:rsidR="002046EC" w:rsidRDefault="002046EC" w:rsidP="00D27D1D">
            <w:pPr>
              <w:jc w:val="center"/>
            </w:pPr>
            <w:r>
              <w:t>Metody dydaktyczne</w:t>
            </w:r>
          </w:p>
          <w:p w14:paraId="2C0469C6" w14:textId="77777777" w:rsidR="002046EC" w:rsidRDefault="002046EC" w:rsidP="00D27D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1" w:type="dxa"/>
            <w:vAlign w:val="center"/>
          </w:tcPr>
          <w:p w14:paraId="405A96FD" w14:textId="77777777" w:rsidR="002046EC" w:rsidRDefault="002046EC" w:rsidP="00D27D1D">
            <w:pPr>
              <w:jc w:val="center"/>
            </w:pPr>
            <w:r>
              <w:t>Metody weryfikacji</w:t>
            </w:r>
          </w:p>
          <w:p w14:paraId="6E5F3B61" w14:textId="77777777" w:rsidR="002046EC" w:rsidRDefault="002046EC" w:rsidP="00D27D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14:paraId="5675DF6A" w14:textId="77777777" w:rsidR="002046EC" w:rsidRDefault="002046EC" w:rsidP="00D27D1D">
            <w:pPr>
              <w:jc w:val="center"/>
            </w:pPr>
            <w:r>
              <w:t>Sposoby dokumentacji</w:t>
            </w:r>
          </w:p>
          <w:p w14:paraId="0308C3FF" w14:textId="77777777" w:rsidR="002046EC" w:rsidRDefault="002046EC" w:rsidP="00D27D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2046EC" w14:paraId="69AD03E8" w14:textId="77777777" w:rsidTr="004647CD">
        <w:tc>
          <w:tcPr>
            <w:tcW w:w="9062" w:type="dxa"/>
            <w:gridSpan w:val="4"/>
            <w:vAlign w:val="center"/>
          </w:tcPr>
          <w:p w14:paraId="626C23F9" w14:textId="77777777" w:rsidR="002046EC" w:rsidRDefault="002046EC" w:rsidP="00D27D1D">
            <w:pPr>
              <w:jc w:val="center"/>
            </w:pPr>
            <w:r>
              <w:t>WIEDZA</w:t>
            </w:r>
          </w:p>
        </w:tc>
      </w:tr>
      <w:tr w:rsidR="002046EC" w14:paraId="584C9614" w14:textId="77777777" w:rsidTr="004647CD">
        <w:tc>
          <w:tcPr>
            <w:tcW w:w="1093" w:type="dxa"/>
          </w:tcPr>
          <w:p w14:paraId="2D7BC887" w14:textId="77777777" w:rsidR="002046EC" w:rsidRDefault="002046EC" w:rsidP="00D27D1D">
            <w:r>
              <w:t>W_01</w:t>
            </w:r>
          </w:p>
        </w:tc>
        <w:tc>
          <w:tcPr>
            <w:tcW w:w="2645" w:type="dxa"/>
          </w:tcPr>
          <w:p w14:paraId="00C8B671" w14:textId="6BFD51BE" w:rsidR="002046EC" w:rsidRDefault="008B5F28" w:rsidP="00D27D1D">
            <w:r>
              <w:t>Analiza dzieła sztuki</w:t>
            </w:r>
          </w:p>
        </w:tc>
        <w:tc>
          <w:tcPr>
            <w:tcW w:w="2781" w:type="dxa"/>
          </w:tcPr>
          <w:p w14:paraId="2F0BC6E6" w14:textId="1205C1D3" w:rsidR="002046EC" w:rsidRDefault="008B5F28" w:rsidP="00D27D1D">
            <w:r>
              <w:t xml:space="preserve">referat; prezentacja; </w:t>
            </w:r>
            <w:r w:rsidR="004647CD">
              <w:t>pisemne kolokwium</w:t>
            </w:r>
          </w:p>
        </w:tc>
        <w:tc>
          <w:tcPr>
            <w:tcW w:w="2543" w:type="dxa"/>
          </w:tcPr>
          <w:p w14:paraId="71DA21B8" w14:textId="0D29FE36" w:rsidR="002046EC" w:rsidRDefault="004647CD" w:rsidP="00D27D1D">
            <w:r>
              <w:t>plik z referatem, karta oceny prezentacji; uzupełnione i ocenione kolokwium</w:t>
            </w:r>
          </w:p>
        </w:tc>
      </w:tr>
      <w:tr w:rsidR="002046EC" w14:paraId="11A695C5" w14:textId="77777777" w:rsidTr="004647CD">
        <w:tc>
          <w:tcPr>
            <w:tcW w:w="1093" w:type="dxa"/>
          </w:tcPr>
          <w:p w14:paraId="0D2653A9" w14:textId="77777777" w:rsidR="002046EC" w:rsidRDefault="002046EC" w:rsidP="00D27D1D">
            <w:r>
              <w:t>W_02</w:t>
            </w:r>
          </w:p>
        </w:tc>
        <w:tc>
          <w:tcPr>
            <w:tcW w:w="2645" w:type="dxa"/>
          </w:tcPr>
          <w:p w14:paraId="12643E6F" w14:textId="0B417AB2" w:rsidR="002046EC" w:rsidRDefault="008B5F28" w:rsidP="00D27D1D">
            <w:r>
              <w:t>Analiza dzieła sztuki</w:t>
            </w:r>
          </w:p>
        </w:tc>
        <w:tc>
          <w:tcPr>
            <w:tcW w:w="2781" w:type="dxa"/>
          </w:tcPr>
          <w:p w14:paraId="2ABBD91B" w14:textId="00C69F2A" w:rsidR="002046EC" w:rsidRDefault="004647CD" w:rsidP="00D27D1D">
            <w:r>
              <w:t>referat; prezentacja; pisemne kolokwium</w:t>
            </w:r>
          </w:p>
        </w:tc>
        <w:tc>
          <w:tcPr>
            <w:tcW w:w="2543" w:type="dxa"/>
          </w:tcPr>
          <w:p w14:paraId="03849DCE" w14:textId="20703EE8" w:rsidR="002046EC" w:rsidRDefault="004647CD" w:rsidP="00D27D1D">
            <w:r>
              <w:t>plik z referatem, karta oceny prezentacji; uzupełnione i ocenione kolokwium</w:t>
            </w:r>
          </w:p>
        </w:tc>
      </w:tr>
      <w:tr w:rsidR="002046EC" w14:paraId="017926FF" w14:textId="77777777" w:rsidTr="004647CD">
        <w:tc>
          <w:tcPr>
            <w:tcW w:w="1093" w:type="dxa"/>
          </w:tcPr>
          <w:p w14:paraId="3ECC674E" w14:textId="33F1D278" w:rsidR="002046EC" w:rsidRDefault="002046EC" w:rsidP="00D27D1D">
            <w:r>
              <w:t>W</w:t>
            </w:r>
            <w:r w:rsidR="008B5F28">
              <w:t>_03</w:t>
            </w:r>
          </w:p>
        </w:tc>
        <w:tc>
          <w:tcPr>
            <w:tcW w:w="2645" w:type="dxa"/>
          </w:tcPr>
          <w:p w14:paraId="42A3F2C7" w14:textId="7EB4CCD0" w:rsidR="002046EC" w:rsidRDefault="008B5F28" w:rsidP="00D27D1D">
            <w:r>
              <w:t>Analiza dzieła sztuki</w:t>
            </w:r>
          </w:p>
        </w:tc>
        <w:tc>
          <w:tcPr>
            <w:tcW w:w="2781" w:type="dxa"/>
          </w:tcPr>
          <w:p w14:paraId="26A59529" w14:textId="5ED4BE23" w:rsidR="002046EC" w:rsidRDefault="004647CD" w:rsidP="00D27D1D">
            <w:r>
              <w:t>referat; prezentacja; pisemne kolokwium</w:t>
            </w:r>
          </w:p>
        </w:tc>
        <w:tc>
          <w:tcPr>
            <w:tcW w:w="2543" w:type="dxa"/>
          </w:tcPr>
          <w:p w14:paraId="395809B5" w14:textId="4545C3AB" w:rsidR="002046EC" w:rsidRDefault="004647CD" w:rsidP="00D27D1D">
            <w:r>
              <w:t>plik z referatem, karta oceny prezentacji; uzupełnione i ocenione kolokwium</w:t>
            </w:r>
          </w:p>
        </w:tc>
      </w:tr>
      <w:tr w:rsidR="002046EC" w14:paraId="7C009EA8" w14:textId="77777777" w:rsidTr="004647CD">
        <w:tc>
          <w:tcPr>
            <w:tcW w:w="9062" w:type="dxa"/>
            <w:gridSpan w:val="4"/>
            <w:vAlign w:val="center"/>
          </w:tcPr>
          <w:p w14:paraId="1FD9A7A1" w14:textId="77777777" w:rsidR="002046EC" w:rsidRDefault="002046EC" w:rsidP="00D27D1D">
            <w:pPr>
              <w:jc w:val="center"/>
            </w:pPr>
            <w:r>
              <w:t>UMIEJĘTNOŚCI</w:t>
            </w:r>
          </w:p>
        </w:tc>
      </w:tr>
      <w:tr w:rsidR="002046EC" w14:paraId="694D0C9D" w14:textId="77777777" w:rsidTr="004647CD">
        <w:tc>
          <w:tcPr>
            <w:tcW w:w="1093" w:type="dxa"/>
          </w:tcPr>
          <w:p w14:paraId="3ED39033" w14:textId="77777777" w:rsidR="002046EC" w:rsidRDefault="002046EC" w:rsidP="00D27D1D">
            <w:r>
              <w:t>U_01</w:t>
            </w:r>
          </w:p>
        </w:tc>
        <w:tc>
          <w:tcPr>
            <w:tcW w:w="2645" w:type="dxa"/>
          </w:tcPr>
          <w:p w14:paraId="554FCBD1" w14:textId="55B41460" w:rsidR="002046EC" w:rsidRDefault="004647CD" w:rsidP="00D27D1D">
            <w:r>
              <w:t>Analiza dzieła sztuki; dyskusja</w:t>
            </w:r>
          </w:p>
        </w:tc>
        <w:tc>
          <w:tcPr>
            <w:tcW w:w="2781" w:type="dxa"/>
          </w:tcPr>
          <w:p w14:paraId="714B0237" w14:textId="57F1E20A" w:rsidR="002046EC" w:rsidRDefault="004647CD" w:rsidP="00D27D1D">
            <w:r>
              <w:t>referat, prezentacja; pisemne kolokwium; obserwacja</w:t>
            </w:r>
          </w:p>
        </w:tc>
        <w:tc>
          <w:tcPr>
            <w:tcW w:w="2543" w:type="dxa"/>
          </w:tcPr>
          <w:p w14:paraId="65A0EA65" w14:textId="5F897F89" w:rsidR="002046EC" w:rsidRDefault="004647CD" w:rsidP="00D27D1D">
            <w:r>
              <w:t>plik z referatem; karta oceny prezentacji; uzupełnione i ocenione kolokwium</w:t>
            </w:r>
          </w:p>
        </w:tc>
      </w:tr>
      <w:tr w:rsidR="002046EC" w14:paraId="18189B53" w14:textId="77777777" w:rsidTr="004647CD">
        <w:tc>
          <w:tcPr>
            <w:tcW w:w="1093" w:type="dxa"/>
          </w:tcPr>
          <w:p w14:paraId="4BE9E0C4" w14:textId="77777777" w:rsidR="002046EC" w:rsidRDefault="002046EC" w:rsidP="00D27D1D">
            <w:r>
              <w:t>U_02</w:t>
            </w:r>
          </w:p>
        </w:tc>
        <w:tc>
          <w:tcPr>
            <w:tcW w:w="2645" w:type="dxa"/>
          </w:tcPr>
          <w:p w14:paraId="66609119" w14:textId="678CD381" w:rsidR="002046EC" w:rsidRDefault="004647CD" w:rsidP="00D27D1D">
            <w:r>
              <w:t>Analiza dzieła sztuki; dyskusja</w:t>
            </w:r>
          </w:p>
        </w:tc>
        <w:tc>
          <w:tcPr>
            <w:tcW w:w="2781" w:type="dxa"/>
          </w:tcPr>
          <w:p w14:paraId="21AB5A61" w14:textId="78096C8E" w:rsidR="002046EC" w:rsidRDefault="004647CD" w:rsidP="00D27D1D">
            <w:r>
              <w:t>referat, prezentacja; pisemne kolokwium; obserwacja</w:t>
            </w:r>
          </w:p>
        </w:tc>
        <w:tc>
          <w:tcPr>
            <w:tcW w:w="2543" w:type="dxa"/>
          </w:tcPr>
          <w:p w14:paraId="45B6FD1A" w14:textId="51D7EB0B" w:rsidR="002046EC" w:rsidRDefault="004647CD" w:rsidP="00D27D1D">
            <w:r>
              <w:t>plik z referatem; karta oceny prezentacji; uzupełnione i ocenione kolokwium</w:t>
            </w:r>
          </w:p>
        </w:tc>
      </w:tr>
      <w:tr w:rsidR="002046EC" w14:paraId="6E973ED6" w14:textId="77777777" w:rsidTr="004647CD">
        <w:tc>
          <w:tcPr>
            <w:tcW w:w="9062" w:type="dxa"/>
            <w:gridSpan w:val="4"/>
            <w:vAlign w:val="center"/>
          </w:tcPr>
          <w:p w14:paraId="3A51C8F5" w14:textId="77777777" w:rsidR="002046EC" w:rsidRDefault="002046EC" w:rsidP="00D27D1D">
            <w:pPr>
              <w:jc w:val="center"/>
            </w:pPr>
            <w:r>
              <w:t>KOMPETENCJE SPOŁECZNE</w:t>
            </w:r>
          </w:p>
        </w:tc>
      </w:tr>
      <w:tr w:rsidR="002046EC" w14:paraId="6E77BDE4" w14:textId="77777777" w:rsidTr="004647CD">
        <w:tc>
          <w:tcPr>
            <w:tcW w:w="1093" w:type="dxa"/>
          </w:tcPr>
          <w:p w14:paraId="3B527DCC" w14:textId="77777777" w:rsidR="002046EC" w:rsidRDefault="002046EC" w:rsidP="00D27D1D">
            <w:r>
              <w:t>K_01</w:t>
            </w:r>
          </w:p>
        </w:tc>
        <w:tc>
          <w:tcPr>
            <w:tcW w:w="2645" w:type="dxa"/>
          </w:tcPr>
          <w:p w14:paraId="66B0BDDE" w14:textId="3D8C3127" w:rsidR="002046EC" w:rsidRDefault="004647CD" w:rsidP="00D27D1D">
            <w:r>
              <w:t xml:space="preserve">Dyskusja </w:t>
            </w:r>
          </w:p>
        </w:tc>
        <w:tc>
          <w:tcPr>
            <w:tcW w:w="2781" w:type="dxa"/>
          </w:tcPr>
          <w:p w14:paraId="2570E7C9" w14:textId="4367D964" w:rsidR="002046EC" w:rsidRDefault="004647CD" w:rsidP="00D27D1D">
            <w:r>
              <w:t>obserwacja</w:t>
            </w:r>
          </w:p>
        </w:tc>
        <w:tc>
          <w:tcPr>
            <w:tcW w:w="2543" w:type="dxa"/>
          </w:tcPr>
          <w:p w14:paraId="7778C057" w14:textId="29EC4B63" w:rsidR="002046EC" w:rsidRDefault="004647CD" w:rsidP="00D27D1D">
            <w:r>
              <w:t>raport z obserwacji</w:t>
            </w:r>
          </w:p>
        </w:tc>
      </w:tr>
    </w:tbl>
    <w:p w14:paraId="24243590" w14:textId="77777777" w:rsidR="002046EC" w:rsidRDefault="002046EC" w:rsidP="002046EC">
      <w:pPr>
        <w:spacing w:after="0"/>
      </w:pPr>
    </w:p>
    <w:p w14:paraId="1C27A81C" w14:textId="77777777" w:rsidR="002046EC" w:rsidRDefault="002046EC" w:rsidP="002046EC">
      <w:pPr>
        <w:pStyle w:val="Akapitzlist"/>
        <w:ind w:left="1080"/>
        <w:rPr>
          <w:b/>
        </w:rPr>
      </w:pPr>
    </w:p>
    <w:p w14:paraId="386908FF" w14:textId="34840824" w:rsidR="002046EC" w:rsidRDefault="002046EC" w:rsidP="002046E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14:paraId="5EE9AC4D" w14:textId="08FCC777" w:rsidR="002046EC" w:rsidRPr="008B5F28" w:rsidRDefault="008B5F28" w:rsidP="009519A1">
      <w:pPr>
        <w:jc w:val="both"/>
        <w:rPr>
          <w:b/>
        </w:rPr>
      </w:pPr>
      <w:r w:rsidRPr="008B5F28">
        <w:rPr>
          <w:rFonts w:ascii="Arial" w:hAnsi="Arial" w:cs="Arial"/>
        </w:rPr>
        <w:t>Student zobowiązany jest do obecności na zajęciach. Ma obowiązek przygotowania wypowiedzi</w:t>
      </w:r>
      <w:r>
        <w:rPr>
          <w:rFonts w:ascii="Arial" w:hAnsi="Arial" w:cs="Arial"/>
        </w:rPr>
        <w:t xml:space="preserve"> </w:t>
      </w:r>
      <w:r w:rsidRPr="008B5F28">
        <w:rPr>
          <w:rFonts w:ascii="Arial" w:hAnsi="Arial" w:cs="Arial"/>
        </w:rPr>
        <w:t>(przedstawienia jej także w formie pisemnej) i prezentacji multimedialnej oraz zaliczenia pisemnego</w:t>
      </w:r>
      <w:r>
        <w:rPr>
          <w:rFonts w:ascii="Arial" w:hAnsi="Arial" w:cs="Arial"/>
        </w:rPr>
        <w:t xml:space="preserve"> </w:t>
      </w:r>
      <w:r w:rsidRPr="008B5F28">
        <w:rPr>
          <w:rFonts w:ascii="Arial" w:hAnsi="Arial" w:cs="Arial"/>
        </w:rPr>
        <w:t>kolokwium. Nieobecność na zajęciach i nieprzygotowanie w terminie zadań skutkuje obniżeniem</w:t>
      </w:r>
      <w:r>
        <w:rPr>
          <w:rFonts w:ascii="Arial" w:hAnsi="Arial" w:cs="Arial"/>
        </w:rPr>
        <w:t xml:space="preserve"> </w:t>
      </w:r>
      <w:r w:rsidRPr="008B5F28">
        <w:rPr>
          <w:rFonts w:ascii="Arial" w:hAnsi="Arial" w:cs="Arial"/>
        </w:rPr>
        <w:t>oceny. Średnia ocen z tych aktywności jest semestralną oceną końcową</w:t>
      </w:r>
      <w:r>
        <w:rPr>
          <w:rFonts w:ascii="Arial" w:hAnsi="Arial" w:cs="Arial"/>
        </w:rPr>
        <w:t>/</w:t>
      </w:r>
      <w:r w:rsidR="009519A1">
        <w:rPr>
          <w:rFonts w:ascii="Arial" w:hAnsi="Arial" w:cs="Arial"/>
        </w:rPr>
        <w:t>.</w:t>
      </w:r>
      <w:r w:rsidR="002046EC" w:rsidRPr="008B5F28">
        <w:rPr>
          <w:b/>
        </w:rPr>
        <w:br w:type="page"/>
      </w:r>
    </w:p>
    <w:p w14:paraId="4583E9DA" w14:textId="77777777" w:rsidR="002046EC" w:rsidRDefault="002046EC" w:rsidP="002046EC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2046EC" w:rsidRPr="004E2DB4" w14:paraId="2AFD15E9" w14:textId="77777777" w:rsidTr="00D27D1D">
        <w:tc>
          <w:tcPr>
            <w:tcW w:w="4606" w:type="dxa"/>
          </w:tcPr>
          <w:p w14:paraId="70AF2EE7" w14:textId="77777777" w:rsidR="002046EC" w:rsidRPr="004E2DB4" w:rsidRDefault="002046EC" w:rsidP="00D27D1D">
            <w:r w:rsidRPr="004E2DB4">
              <w:t>Forma aktywności studenta</w:t>
            </w:r>
          </w:p>
        </w:tc>
        <w:tc>
          <w:tcPr>
            <w:tcW w:w="4606" w:type="dxa"/>
          </w:tcPr>
          <w:p w14:paraId="0BA7448A" w14:textId="77777777" w:rsidR="002046EC" w:rsidRPr="004E2DB4" w:rsidRDefault="002046EC" w:rsidP="00D27D1D">
            <w:r w:rsidRPr="004E2DB4">
              <w:t>Liczba godzin</w:t>
            </w:r>
          </w:p>
        </w:tc>
      </w:tr>
      <w:tr w:rsidR="002046EC" w14:paraId="48A81488" w14:textId="77777777" w:rsidTr="00D27D1D">
        <w:tc>
          <w:tcPr>
            <w:tcW w:w="4606" w:type="dxa"/>
          </w:tcPr>
          <w:p w14:paraId="53FC57EC" w14:textId="6BB03D14" w:rsidR="002046EC" w:rsidRPr="004E2DB4" w:rsidRDefault="002046EC" w:rsidP="00036572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12C5C876" w14:textId="6341DC86" w:rsidR="002046EC" w:rsidRDefault="00036572" w:rsidP="0003657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2046EC" w14:paraId="4A2372AC" w14:textId="77777777" w:rsidTr="00D27D1D">
        <w:tc>
          <w:tcPr>
            <w:tcW w:w="4606" w:type="dxa"/>
          </w:tcPr>
          <w:p w14:paraId="7677E518" w14:textId="6324288B" w:rsidR="002046EC" w:rsidRPr="004E2DB4" w:rsidRDefault="002046EC" w:rsidP="00036572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709CCAF8" w14:textId="657A3EA6" w:rsidR="002046EC" w:rsidRDefault="00036572" w:rsidP="0003657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4CF2FD96" w14:textId="77777777" w:rsidR="002046EC" w:rsidRDefault="002046EC" w:rsidP="002046EC">
      <w:pPr>
        <w:spacing w:after="0"/>
        <w:rPr>
          <w:b/>
        </w:rPr>
      </w:pPr>
    </w:p>
    <w:p w14:paraId="20F739D0" w14:textId="77777777" w:rsidR="002046EC" w:rsidRDefault="002046EC" w:rsidP="002046E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6EC" w14:paraId="6CB904C0" w14:textId="77777777" w:rsidTr="00D27D1D">
        <w:tc>
          <w:tcPr>
            <w:tcW w:w="9212" w:type="dxa"/>
          </w:tcPr>
          <w:p w14:paraId="47719DA1" w14:textId="77777777" w:rsidR="002046EC" w:rsidRPr="00C52E02" w:rsidRDefault="002046EC" w:rsidP="00D27D1D">
            <w:r>
              <w:t>Literatura p</w:t>
            </w:r>
            <w:r w:rsidRPr="00C52E02">
              <w:t>odstawowa</w:t>
            </w:r>
          </w:p>
        </w:tc>
      </w:tr>
      <w:tr w:rsidR="002046EC" w14:paraId="197309D4" w14:textId="77777777" w:rsidTr="00D27D1D">
        <w:tc>
          <w:tcPr>
            <w:tcW w:w="9212" w:type="dxa"/>
          </w:tcPr>
          <w:p w14:paraId="10F81CBC" w14:textId="46535B11" w:rsidR="002046EC" w:rsidRPr="00C52E02" w:rsidRDefault="008B5F28" w:rsidP="00D27D1D">
            <w:r>
              <w:rPr>
                <w:rFonts w:ascii="Arial" w:hAnsi="Arial" w:cs="Arial"/>
                <w:sz w:val="26"/>
                <w:szCs w:val="26"/>
              </w:rPr>
              <w:t>Blunt A., Kunst und Kultur des Barock und Rokoko, Basel-Wien 1979.</w:t>
            </w:r>
            <w:r>
              <w:br/>
            </w:r>
            <w:r w:rsidRPr="008B5F28">
              <w:rPr>
                <w:rFonts w:ascii="Arial" w:hAnsi="Arial" w:cs="Arial"/>
              </w:rPr>
              <w:t>Burke P., Kultura i społeczeństwo w renesansowych Włoszech, Warszawa 1991.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Delumeau J., Cywilizacja Odrodzenia, Warszawa 1993.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Dulewicz A., Encyklopedia Sztuki. Austria. Niemcy. Szwajcaria, Warszawa 1993.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Dulewicz A., Słownik sztuki francuskiej, Warszawa 1977.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Genaille R., Słownik malarstwa holenderskiego i flamandzkiego, Warszawa 1975.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Levey M., Dojrzały renesans, Warszawa 1980.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Levey M., Wczesny renesans, Warszawa 1972.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Mérot A., French Painting in the 17th Century, New Haven 1995.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Murray P., Architektura włoskiego renesansu, Toruń 1999.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Murray P. i L., Sztuka renesansu, Toruń 1999.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Nash S., Northern Renaissance Art, Oxford 2008.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Zerner H., Renaissance Art in France. The Invention of Classicism, Paris 2003.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Ziemba A., Sztuka Burgundii i Niderlandów 1380-1500, T. 1--3, Warszawa 2008, 2011, 2015.</w:t>
            </w:r>
          </w:p>
        </w:tc>
      </w:tr>
      <w:tr w:rsidR="002046EC" w14:paraId="346D382E" w14:textId="77777777" w:rsidTr="00D27D1D">
        <w:tc>
          <w:tcPr>
            <w:tcW w:w="9212" w:type="dxa"/>
          </w:tcPr>
          <w:p w14:paraId="6D4CBFF6" w14:textId="77777777" w:rsidR="002046EC" w:rsidRPr="00C52E02" w:rsidRDefault="002046EC" w:rsidP="00D27D1D">
            <w:r>
              <w:t>Literatura u</w:t>
            </w:r>
            <w:r w:rsidRPr="00C52E02">
              <w:t>zupełniająca</w:t>
            </w:r>
          </w:p>
        </w:tc>
      </w:tr>
      <w:tr w:rsidR="002046EC" w14:paraId="706A959F" w14:textId="77777777" w:rsidTr="00D27D1D">
        <w:tc>
          <w:tcPr>
            <w:tcW w:w="9212" w:type="dxa"/>
          </w:tcPr>
          <w:p w14:paraId="5D110145" w14:textId="15DA8F7A" w:rsidR="002046EC" w:rsidRPr="008B5F28" w:rsidRDefault="008B5F28" w:rsidP="00D27D1D">
            <w:pPr>
              <w:rPr>
                <w:b/>
              </w:rPr>
            </w:pPr>
            <w:r w:rsidRPr="008B5F28">
              <w:rPr>
                <w:rFonts w:ascii="Arial" w:hAnsi="Arial" w:cs="Arial"/>
              </w:rPr>
              <w:t>Alberti L.B., Ksiąg dziesięć o sztuce budowania, Warszawa 1960.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Bastek G., Warsztaty weneckie w drugiej połowie XV i XVI wieku. Bellini, Giorgione, Tycjan, Tintoretto,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Warszawa 2010.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Białostocki J., Sztuka XV wieku od Parlerów do Dürera, Warszawa 2010.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Burke P., Fabrykacja Ludwika XIV, Warszawa 2011.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Hütt W., Niemieckie malarstwo i grafika późnego gotyku i renesansu, Warszawa 1985.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Palladio A., Cztery księgi o architekturze, Warszawa 1955.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Pevsner N., Historia architektury europejskiej, t. 1, 2, Warszawa 1979, 1980.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Sterling Ch., Martwa natura, Warszawa 1999.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Sztuka Baroku. Architektura. Rzeźba. Malarstwo (red. R. Toman), Koningswinter 2004.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Tomkiewicz W., Rokoko, Warszawa 1988.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Vignola G.B., O pięciu porządkach w architekturze, Warszawa 1955.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Wittkower R., Art and Architecture in Italy 1600-1700, London 1982.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Wrabec J., Dintzenhoferowie na Śląsku, Wrocław 1999.</w:t>
            </w:r>
            <w:r w:rsidRPr="008B5F28">
              <w:br/>
            </w:r>
            <w:r w:rsidRPr="008B5F28">
              <w:rPr>
                <w:rFonts w:ascii="Arial" w:hAnsi="Arial" w:cs="Arial"/>
              </w:rPr>
              <w:t>Ziemba A., Iluzja a realizm. Gra z widzem w sztuce holenderskiej 1580-1660, Warszawa 2005.</w:t>
            </w:r>
          </w:p>
        </w:tc>
      </w:tr>
    </w:tbl>
    <w:p w14:paraId="5CAF754D" w14:textId="77777777" w:rsidR="002046EC" w:rsidRDefault="002046EC"/>
    <w:sectPr w:rsidR="002046E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48DD" w14:textId="77777777" w:rsidR="00ED3F40" w:rsidRDefault="00951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AF54" w14:textId="77777777" w:rsidR="00ED3F40" w:rsidRDefault="009519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6C87" w14:textId="77777777" w:rsidR="00ED3F40" w:rsidRDefault="009519A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65E2" w14:textId="77777777" w:rsidR="00ED3F40" w:rsidRDefault="009519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F06E" w14:textId="77777777" w:rsidR="00B04272" w:rsidRPr="00B04272" w:rsidRDefault="009519A1" w:rsidP="00B04272">
    <w:pPr>
      <w:pStyle w:val="Nagwek"/>
      <w:jc w:val="right"/>
      <w:rPr>
        <w:i/>
      </w:rPr>
    </w:pPr>
    <w:r>
      <w:rPr>
        <w:i/>
      </w:rPr>
      <w:t>Załącznik nr 5</w:t>
    </w:r>
  </w:p>
  <w:p w14:paraId="5F0C6B0D" w14:textId="77777777" w:rsidR="00B04272" w:rsidRDefault="009519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B21F" w14:textId="77777777" w:rsidR="00ED3F40" w:rsidRDefault="00951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EC"/>
    <w:rsid w:val="00036572"/>
    <w:rsid w:val="002046EC"/>
    <w:rsid w:val="004647CD"/>
    <w:rsid w:val="008B5F28"/>
    <w:rsid w:val="009519A1"/>
    <w:rsid w:val="00F4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668F"/>
  <w15:chartTrackingRefBased/>
  <w15:docId w15:val="{B43D9CA3-10F0-4CB0-90B7-E04FE99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6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6EC"/>
    <w:pPr>
      <w:ind w:left="720"/>
      <w:contextualSpacing/>
    </w:pPr>
  </w:style>
  <w:style w:type="table" w:styleId="Tabela-Siatka">
    <w:name w:val="Table Grid"/>
    <w:basedOn w:val="Standardowy"/>
    <w:uiPriority w:val="59"/>
    <w:rsid w:val="0020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6EC"/>
  </w:style>
  <w:style w:type="paragraph" w:styleId="Stopka">
    <w:name w:val="footer"/>
    <w:basedOn w:val="Normalny"/>
    <w:link w:val="StopkaZnak"/>
    <w:uiPriority w:val="99"/>
    <w:unhideWhenUsed/>
    <w:rsid w:val="0020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857</Words>
  <Characters>5144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1</cp:revision>
  <dcterms:created xsi:type="dcterms:W3CDTF">2022-02-05T20:34:00Z</dcterms:created>
  <dcterms:modified xsi:type="dcterms:W3CDTF">2022-02-05T21:02:00Z</dcterms:modified>
</cp:coreProperties>
</file>