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B591" w14:textId="77777777"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14:paraId="360B542B" w14:textId="77777777" w:rsidR="003C473D" w:rsidRDefault="003C473D" w:rsidP="004F73CF">
      <w:pPr>
        <w:rPr>
          <w:b/>
        </w:rPr>
      </w:pPr>
    </w:p>
    <w:p w14:paraId="6BA8BCF3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1A52" w14:paraId="2A30F6B2" w14:textId="77777777" w:rsidTr="0047354E">
        <w:tc>
          <w:tcPr>
            <w:tcW w:w="4606" w:type="dxa"/>
          </w:tcPr>
          <w:p w14:paraId="4365B37C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2FA3639B" w14:textId="77777777" w:rsidR="002D1A52" w:rsidRDefault="00CF2A9B" w:rsidP="00413354">
            <w:r>
              <w:t>Inwentaryzacja zabytków</w:t>
            </w:r>
          </w:p>
        </w:tc>
      </w:tr>
      <w:tr w:rsidR="002D1A52" w14:paraId="6DC89BFC" w14:textId="77777777" w:rsidTr="00AE43B8">
        <w:tc>
          <w:tcPr>
            <w:tcW w:w="4606" w:type="dxa"/>
          </w:tcPr>
          <w:p w14:paraId="3374C5C9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21D46F90" w14:textId="77777777" w:rsidR="002D1A52" w:rsidRDefault="00CF2A9B" w:rsidP="00413354">
            <w:r w:rsidRPr="00CF2A9B">
              <w:t xml:space="preserve">Inventory of </w:t>
            </w:r>
            <w:proofErr w:type="spellStart"/>
            <w:r>
              <w:t>H</w:t>
            </w:r>
            <w:r w:rsidRPr="00CF2A9B">
              <w:t>istorical</w:t>
            </w:r>
            <w:proofErr w:type="spellEnd"/>
            <w:r w:rsidRPr="00CF2A9B">
              <w:t xml:space="preserve"> </w:t>
            </w:r>
            <w:proofErr w:type="spellStart"/>
            <w:r>
              <w:t>M</w:t>
            </w:r>
            <w:r w:rsidRPr="00CF2A9B">
              <w:t>onuments</w:t>
            </w:r>
            <w:proofErr w:type="spellEnd"/>
          </w:p>
        </w:tc>
      </w:tr>
      <w:tr w:rsidR="002D1A52" w14:paraId="754ED487" w14:textId="77777777" w:rsidTr="00387F68">
        <w:tc>
          <w:tcPr>
            <w:tcW w:w="4606" w:type="dxa"/>
          </w:tcPr>
          <w:p w14:paraId="441506FC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75B9D5DF" w14:textId="77777777" w:rsidR="002D1A52" w:rsidRDefault="00CF2A9B" w:rsidP="00387F68">
            <w:r>
              <w:t>Historia sztuki</w:t>
            </w:r>
          </w:p>
        </w:tc>
      </w:tr>
      <w:tr w:rsidR="001C0192" w14:paraId="603DAAE8" w14:textId="77777777" w:rsidTr="004B6051">
        <w:tc>
          <w:tcPr>
            <w:tcW w:w="4606" w:type="dxa"/>
          </w:tcPr>
          <w:p w14:paraId="6C3C3D72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5E0E28BC" w14:textId="3CBD6FC7" w:rsidR="001C0192" w:rsidRDefault="00713773" w:rsidP="00413354">
            <w:r>
              <w:t>I</w:t>
            </w:r>
          </w:p>
        </w:tc>
      </w:tr>
      <w:tr w:rsidR="001C0192" w14:paraId="0BBDA826" w14:textId="77777777" w:rsidTr="004B6051">
        <w:tc>
          <w:tcPr>
            <w:tcW w:w="4606" w:type="dxa"/>
          </w:tcPr>
          <w:p w14:paraId="38D274BA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7CD4D35E" w14:textId="77777777" w:rsidR="001C0192" w:rsidRDefault="00626B2D" w:rsidP="004B6051">
            <w:r>
              <w:t>stacjonarne</w:t>
            </w:r>
          </w:p>
        </w:tc>
      </w:tr>
      <w:tr w:rsidR="002D1A52" w14:paraId="70A194F9" w14:textId="77777777" w:rsidTr="004B6051">
        <w:tc>
          <w:tcPr>
            <w:tcW w:w="4606" w:type="dxa"/>
          </w:tcPr>
          <w:p w14:paraId="05E87BF8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42E89B7B" w14:textId="77777777" w:rsidR="002D1A52" w:rsidRDefault="00626B2D" w:rsidP="004B6051">
            <w:r>
              <w:t>Nauki o sztuce</w:t>
            </w:r>
          </w:p>
        </w:tc>
      </w:tr>
      <w:tr w:rsidR="00C961A5" w14:paraId="03053A54" w14:textId="77777777" w:rsidTr="002D1A52">
        <w:tc>
          <w:tcPr>
            <w:tcW w:w="4606" w:type="dxa"/>
          </w:tcPr>
          <w:p w14:paraId="01DD05C1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173262CE" w14:textId="77777777" w:rsidR="00C961A5" w:rsidRDefault="00626B2D" w:rsidP="00626B2D">
            <w:r>
              <w:t>Polski</w:t>
            </w:r>
          </w:p>
        </w:tc>
      </w:tr>
    </w:tbl>
    <w:p w14:paraId="7A9B698D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61A5" w14:paraId="7816DD49" w14:textId="77777777" w:rsidTr="00C961A5">
        <w:tc>
          <w:tcPr>
            <w:tcW w:w="4606" w:type="dxa"/>
          </w:tcPr>
          <w:p w14:paraId="372D398A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5D054284" w14:textId="77777777" w:rsidR="00C961A5" w:rsidRDefault="00626B2D" w:rsidP="002D1A52">
            <w:r>
              <w:t xml:space="preserve">dr Krzysztof </w:t>
            </w:r>
            <w:proofErr w:type="spellStart"/>
            <w:r>
              <w:t>Przylicki</w:t>
            </w:r>
            <w:proofErr w:type="spellEnd"/>
          </w:p>
          <w:p w14:paraId="2DD5A48F" w14:textId="77777777" w:rsidR="003C473D" w:rsidRDefault="003C473D" w:rsidP="002D1A52"/>
        </w:tc>
      </w:tr>
    </w:tbl>
    <w:p w14:paraId="20342378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37A43" w14:paraId="4B7830AB" w14:textId="77777777" w:rsidTr="00B04272">
        <w:tc>
          <w:tcPr>
            <w:tcW w:w="2303" w:type="dxa"/>
          </w:tcPr>
          <w:p w14:paraId="0B418671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6BCF5A57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0CC9ABC7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2FCFA19F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277DC2" w14:paraId="286D2BEF" w14:textId="77777777" w:rsidTr="00C37A43">
        <w:tc>
          <w:tcPr>
            <w:tcW w:w="2303" w:type="dxa"/>
          </w:tcPr>
          <w:p w14:paraId="670587AF" w14:textId="77777777" w:rsidR="00277DC2" w:rsidRDefault="00277DC2" w:rsidP="00277DC2">
            <w:r>
              <w:t>konwersatorium</w:t>
            </w:r>
          </w:p>
        </w:tc>
        <w:tc>
          <w:tcPr>
            <w:tcW w:w="2303" w:type="dxa"/>
          </w:tcPr>
          <w:p w14:paraId="5A333916" w14:textId="303F5C5E" w:rsidR="00277DC2" w:rsidRDefault="00277DC2" w:rsidP="00D70BFF">
            <w:pPr>
              <w:jc w:val="center"/>
            </w:pPr>
            <w:r>
              <w:t>15</w:t>
            </w:r>
          </w:p>
        </w:tc>
        <w:tc>
          <w:tcPr>
            <w:tcW w:w="2303" w:type="dxa"/>
          </w:tcPr>
          <w:p w14:paraId="7A21EC23" w14:textId="44474AF7" w:rsidR="00277DC2" w:rsidRDefault="00D70BFF" w:rsidP="00D70BFF">
            <w:pPr>
              <w:jc w:val="center"/>
            </w:pPr>
            <w:r>
              <w:t>III</w:t>
            </w:r>
          </w:p>
        </w:tc>
        <w:tc>
          <w:tcPr>
            <w:tcW w:w="2303" w:type="dxa"/>
            <w:vMerge w:val="restart"/>
          </w:tcPr>
          <w:p w14:paraId="026CF12E" w14:textId="7E13CE54" w:rsidR="00277DC2" w:rsidRDefault="00D70BFF" w:rsidP="00D70BFF">
            <w:pPr>
              <w:jc w:val="center"/>
            </w:pPr>
            <w:r>
              <w:t>3</w:t>
            </w:r>
          </w:p>
        </w:tc>
      </w:tr>
      <w:tr w:rsidR="003C473D" w14:paraId="246528F5" w14:textId="77777777" w:rsidTr="00C37A43">
        <w:tc>
          <w:tcPr>
            <w:tcW w:w="2303" w:type="dxa"/>
          </w:tcPr>
          <w:p w14:paraId="41269BDC" w14:textId="77777777"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14:paraId="0136172D" w14:textId="77777777" w:rsidR="003C473D" w:rsidRDefault="00413354" w:rsidP="00D70BFF">
            <w:pPr>
              <w:jc w:val="center"/>
            </w:pPr>
            <w:r>
              <w:t>30</w:t>
            </w:r>
          </w:p>
        </w:tc>
        <w:tc>
          <w:tcPr>
            <w:tcW w:w="2303" w:type="dxa"/>
          </w:tcPr>
          <w:p w14:paraId="1323BB12" w14:textId="63E14697" w:rsidR="003C473D" w:rsidRDefault="00D70BFF" w:rsidP="00D70BFF">
            <w:pPr>
              <w:jc w:val="center"/>
            </w:pPr>
            <w:r>
              <w:t>IV</w:t>
            </w:r>
          </w:p>
        </w:tc>
        <w:tc>
          <w:tcPr>
            <w:tcW w:w="2303" w:type="dxa"/>
            <w:vMerge/>
          </w:tcPr>
          <w:p w14:paraId="5CCC4AF9" w14:textId="77777777" w:rsidR="003C473D" w:rsidRDefault="003C473D" w:rsidP="002D1A52"/>
        </w:tc>
      </w:tr>
    </w:tbl>
    <w:p w14:paraId="778C5327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4F73CF" w14:paraId="28F12D46" w14:textId="77777777" w:rsidTr="002754C6">
        <w:tc>
          <w:tcPr>
            <w:tcW w:w="2235" w:type="dxa"/>
          </w:tcPr>
          <w:p w14:paraId="5D5EFCAC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201035EB" w14:textId="77777777" w:rsidR="004F73CF" w:rsidRDefault="004F73CF" w:rsidP="002D1A52"/>
        </w:tc>
      </w:tr>
    </w:tbl>
    <w:p w14:paraId="4762930C" w14:textId="77777777" w:rsidR="004F73CF" w:rsidRDefault="004F73CF" w:rsidP="004F73CF">
      <w:pPr>
        <w:spacing w:after="0"/>
      </w:pPr>
    </w:p>
    <w:p w14:paraId="2BB00B2D" w14:textId="77777777" w:rsidR="008215CC" w:rsidRDefault="008215CC" w:rsidP="008215CC">
      <w:pPr>
        <w:spacing w:after="0"/>
      </w:pPr>
    </w:p>
    <w:p w14:paraId="1BA992B2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73CF" w14:paraId="26E9E020" w14:textId="77777777" w:rsidTr="004F73CF">
        <w:tc>
          <w:tcPr>
            <w:tcW w:w="9212" w:type="dxa"/>
          </w:tcPr>
          <w:p w14:paraId="536D65DE" w14:textId="73D39879" w:rsidR="004F73CF" w:rsidRDefault="00D70BFF" w:rsidP="00626B2D">
            <w:r>
              <w:t xml:space="preserve">C1. </w:t>
            </w:r>
            <w:r w:rsidR="00626B2D" w:rsidRPr="00626B2D">
              <w:t xml:space="preserve">Poznanie zasad inwentaryzacji zabytków ruchomych i nieruchomych </w:t>
            </w:r>
          </w:p>
        </w:tc>
      </w:tr>
      <w:tr w:rsidR="004F73CF" w14:paraId="61EA92BE" w14:textId="77777777" w:rsidTr="004F73CF">
        <w:tc>
          <w:tcPr>
            <w:tcW w:w="9212" w:type="dxa"/>
          </w:tcPr>
          <w:p w14:paraId="7547E35E" w14:textId="3AC8B8BC" w:rsidR="004F73CF" w:rsidRDefault="00D70BFF" w:rsidP="004F73CF">
            <w:r>
              <w:t xml:space="preserve">C2. </w:t>
            </w:r>
            <w:r w:rsidR="00626B2D" w:rsidRPr="00626B2D">
              <w:t>Poznanie najnowszych metod wykorzystywanych w procesie inwentaryzacji zabytków</w:t>
            </w:r>
          </w:p>
        </w:tc>
      </w:tr>
      <w:tr w:rsidR="004F73CF" w14:paraId="1D4FA28A" w14:textId="77777777" w:rsidTr="004F73CF">
        <w:tc>
          <w:tcPr>
            <w:tcW w:w="9212" w:type="dxa"/>
          </w:tcPr>
          <w:p w14:paraId="7F0C7E21" w14:textId="7FB2BD5E" w:rsidR="004F73CF" w:rsidRDefault="00D70BFF" w:rsidP="004F73CF">
            <w:r>
              <w:t xml:space="preserve">C3. </w:t>
            </w:r>
            <w:r w:rsidR="00626B2D" w:rsidRPr="00626B2D">
              <w:t>Zdobycie umiejętności opisywania zabytków - na potrzeby kart ewidencyjnych, ksiąg inwentarzowych</w:t>
            </w:r>
          </w:p>
        </w:tc>
      </w:tr>
    </w:tbl>
    <w:p w14:paraId="131B4700" w14:textId="77777777" w:rsidR="003C473D" w:rsidRDefault="003C473D" w:rsidP="004F73CF">
      <w:pPr>
        <w:spacing w:after="0"/>
      </w:pPr>
    </w:p>
    <w:p w14:paraId="187F8DB0" w14:textId="0717C38D" w:rsidR="003C473D" w:rsidRDefault="003C473D"/>
    <w:p w14:paraId="706B65BD" w14:textId="77777777" w:rsidR="004F73CF" w:rsidRDefault="004F73CF" w:rsidP="004F73CF">
      <w:pPr>
        <w:spacing w:after="0"/>
      </w:pPr>
    </w:p>
    <w:p w14:paraId="632AE477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4F73CF" w14:paraId="2DE5A142" w14:textId="77777777" w:rsidTr="00556FCA">
        <w:tc>
          <w:tcPr>
            <w:tcW w:w="1101" w:type="dxa"/>
            <w:vAlign w:val="center"/>
          </w:tcPr>
          <w:p w14:paraId="7F8B9D24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14:paraId="2A186E35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14:paraId="0648B21C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7F9D1883" w14:textId="77777777" w:rsidTr="004A7233">
        <w:tc>
          <w:tcPr>
            <w:tcW w:w="9212" w:type="dxa"/>
            <w:gridSpan w:val="3"/>
          </w:tcPr>
          <w:p w14:paraId="5D682695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7F85BDA4" w14:textId="77777777" w:rsidTr="004F73CF">
        <w:tc>
          <w:tcPr>
            <w:tcW w:w="1101" w:type="dxa"/>
          </w:tcPr>
          <w:p w14:paraId="48C2597E" w14:textId="77777777" w:rsidR="004F73CF" w:rsidRDefault="004F73CF" w:rsidP="004F73CF">
            <w:r>
              <w:t>W_01</w:t>
            </w:r>
          </w:p>
        </w:tc>
        <w:tc>
          <w:tcPr>
            <w:tcW w:w="5953" w:type="dxa"/>
          </w:tcPr>
          <w:p w14:paraId="62F01302" w14:textId="7BBF59A0" w:rsidR="004F73CF" w:rsidRPr="003B2FF7" w:rsidRDefault="003B2FF7" w:rsidP="00D70BFF">
            <w:pPr>
              <w:jc w:val="both"/>
            </w:pPr>
            <w:r w:rsidRPr="003B2FF7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Student </w:t>
            </w:r>
            <w:r w:rsidR="00D70BFF">
              <w:rPr>
                <w:rFonts w:eastAsia="Times New Roman" w:cs="Times New Roman"/>
                <w:bCs/>
                <w:color w:val="000000"/>
                <w:lang w:eastAsia="pl-PL"/>
              </w:rPr>
              <w:t>zna</w:t>
            </w:r>
            <w:r w:rsidRPr="003B2FF7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zasady funkcjonowania oraz specyfik</w:t>
            </w:r>
            <w:r w:rsidR="00D70BFF">
              <w:rPr>
                <w:rFonts w:eastAsia="Times New Roman" w:cs="Times New Roman"/>
                <w:bCs/>
                <w:color w:val="000000"/>
                <w:lang w:eastAsia="pl-PL"/>
              </w:rPr>
              <w:t>ę</w:t>
            </w:r>
            <w:r w:rsidRPr="003B2FF7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pracy w instytucjach zajmujących się muzealnictwem, ochroną zabytków i dóbr kultury, wystawiennictwem. </w:t>
            </w:r>
          </w:p>
        </w:tc>
        <w:tc>
          <w:tcPr>
            <w:tcW w:w="2158" w:type="dxa"/>
          </w:tcPr>
          <w:p w14:paraId="2F162492" w14:textId="6A76E0F1" w:rsidR="004F73CF" w:rsidRDefault="00D70BFF" w:rsidP="00D70BFF">
            <w:pPr>
              <w:jc w:val="center"/>
            </w:pPr>
            <w:r>
              <w:t>K_W05</w:t>
            </w:r>
          </w:p>
        </w:tc>
      </w:tr>
      <w:tr w:rsidR="004F73CF" w14:paraId="02ED3CAD" w14:textId="77777777" w:rsidTr="004F73CF">
        <w:tc>
          <w:tcPr>
            <w:tcW w:w="1101" w:type="dxa"/>
          </w:tcPr>
          <w:p w14:paraId="48C93D28" w14:textId="77777777" w:rsidR="004F73CF" w:rsidRDefault="004F73CF" w:rsidP="004F73CF">
            <w:r>
              <w:t>W_02</w:t>
            </w:r>
          </w:p>
        </w:tc>
        <w:tc>
          <w:tcPr>
            <w:tcW w:w="5953" w:type="dxa"/>
          </w:tcPr>
          <w:p w14:paraId="6B3BF5AE" w14:textId="7D1AD27D" w:rsidR="004F73CF" w:rsidRPr="003B2FF7" w:rsidRDefault="003B2FF7" w:rsidP="003B2FF7">
            <w:r w:rsidRPr="003B2FF7">
              <w:rPr>
                <w:rFonts w:eastAsia="Times New Roman" w:cs="Times New Roman"/>
                <w:bCs/>
                <w:color w:val="000000"/>
                <w:lang w:eastAsia="pl-PL"/>
              </w:rPr>
              <w:t>Student</w:t>
            </w:r>
            <w:r w:rsidR="00185AD3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zna zasady prowadzenia </w:t>
            </w:r>
            <w:r w:rsidRPr="003B2FF7">
              <w:rPr>
                <w:rFonts w:eastAsia="Times New Roman" w:cs="Times New Roman"/>
                <w:bCs/>
                <w:color w:val="000000"/>
                <w:lang w:eastAsia="pl-PL"/>
              </w:rPr>
              <w:t>dokumentacj</w:t>
            </w:r>
            <w:r w:rsidR="00185AD3">
              <w:rPr>
                <w:rFonts w:eastAsia="Times New Roman" w:cs="Times New Roman"/>
                <w:bCs/>
                <w:color w:val="000000"/>
                <w:lang w:eastAsia="pl-PL"/>
              </w:rPr>
              <w:t>i</w:t>
            </w:r>
            <w:r w:rsidRPr="003B2FF7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muzealn</w:t>
            </w:r>
            <w:r w:rsidR="00185AD3">
              <w:rPr>
                <w:rFonts w:eastAsia="Times New Roman" w:cs="Times New Roman"/>
                <w:bCs/>
                <w:color w:val="000000"/>
                <w:lang w:eastAsia="pl-PL"/>
              </w:rPr>
              <w:t>ej</w:t>
            </w:r>
            <w:r w:rsidRPr="003B2FF7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oraz dokumentacj</w:t>
            </w:r>
            <w:r w:rsidR="00185AD3">
              <w:rPr>
                <w:rFonts w:eastAsia="Times New Roman" w:cs="Times New Roman"/>
                <w:bCs/>
                <w:color w:val="000000"/>
                <w:lang w:eastAsia="pl-PL"/>
              </w:rPr>
              <w:t>i</w:t>
            </w:r>
            <w:r w:rsidRPr="003B2FF7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inwentaryzacyjn</w:t>
            </w:r>
            <w:r w:rsidR="00185AD3">
              <w:rPr>
                <w:rFonts w:eastAsia="Times New Roman" w:cs="Times New Roman"/>
                <w:bCs/>
                <w:color w:val="000000"/>
                <w:lang w:eastAsia="pl-PL"/>
              </w:rPr>
              <w:t>ej</w:t>
            </w:r>
            <w:r w:rsidRPr="003B2FF7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zabytków architektury i zabytków ruchomych. </w:t>
            </w:r>
          </w:p>
        </w:tc>
        <w:tc>
          <w:tcPr>
            <w:tcW w:w="2158" w:type="dxa"/>
          </w:tcPr>
          <w:p w14:paraId="764CFF5B" w14:textId="47A22A7A" w:rsidR="004F73CF" w:rsidRDefault="00185AD3" w:rsidP="00185AD3">
            <w:pPr>
              <w:jc w:val="center"/>
            </w:pPr>
            <w:r>
              <w:t>K_W05</w:t>
            </w:r>
          </w:p>
        </w:tc>
      </w:tr>
      <w:tr w:rsidR="004F73CF" w14:paraId="6382B9AA" w14:textId="77777777" w:rsidTr="004F73CF">
        <w:tc>
          <w:tcPr>
            <w:tcW w:w="1101" w:type="dxa"/>
          </w:tcPr>
          <w:p w14:paraId="623D5AA3" w14:textId="77777777" w:rsidR="004F73CF" w:rsidRDefault="004F73CF" w:rsidP="00A8354C">
            <w:r>
              <w:t>W_</w:t>
            </w:r>
            <w:r w:rsidR="00A8354C">
              <w:t>03</w:t>
            </w:r>
          </w:p>
        </w:tc>
        <w:tc>
          <w:tcPr>
            <w:tcW w:w="5953" w:type="dxa"/>
          </w:tcPr>
          <w:p w14:paraId="66CB1C58" w14:textId="77777777" w:rsidR="004F73CF" w:rsidRPr="003B2FF7" w:rsidRDefault="003B2FF7" w:rsidP="003B2FF7">
            <w:r w:rsidRPr="003B2FF7">
              <w:rPr>
                <w:rFonts w:eastAsia="Times New Roman" w:cs="Times New Roman"/>
                <w:bCs/>
                <w:color w:val="000000"/>
                <w:lang w:eastAsia="pl-PL"/>
              </w:rPr>
              <w:t>Student posługuje się elementarną wiedzą w zakresie ochrony prawnej dóbr kultury.</w:t>
            </w:r>
          </w:p>
        </w:tc>
        <w:tc>
          <w:tcPr>
            <w:tcW w:w="2158" w:type="dxa"/>
          </w:tcPr>
          <w:p w14:paraId="190B59DA" w14:textId="2084B1F6" w:rsidR="004F73CF" w:rsidRDefault="00185AD3" w:rsidP="00185AD3">
            <w:pPr>
              <w:jc w:val="center"/>
            </w:pPr>
            <w:r>
              <w:t>K_W06</w:t>
            </w:r>
          </w:p>
        </w:tc>
      </w:tr>
      <w:tr w:rsidR="004F73CF" w14:paraId="556EB22C" w14:textId="77777777" w:rsidTr="002C7271">
        <w:tc>
          <w:tcPr>
            <w:tcW w:w="9212" w:type="dxa"/>
            <w:gridSpan w:val="3"/>
          </w:tcPr>
          <w:p w14:paraId="291994D0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526DD1" w14:paraId="746A608C" w14:textId="77777777" w:rsidTr="004F73CF">
        <w:tc>
          <w:tcPr>
            <w:tcW w:w="1101" w:type="dxa"/>
          </w:tcPr>
          <w:p w14:paraId="12B62E2F" w14:textId="77777777" w:rsidR="00526DD1" w:rsidRDefault="00526DD1" w:rsidP="004F73CF">
            <w:r>
              <w:t>U_01</w:t>
            </w:r>
          </w:p>
        </w:tc>
        <w:tc>
          <w:tcPr>
            <w:tcW w:w="5953" w:type="dxa"/>
          </w:tcPr>
          <w:p w14:paraId="72167FA3" w14:textId="77777777" w:rsidR="00526DD1" w:rsidRPr="003B2FF7" w:rsidRDefault="003B2FF7" w:rsidP="00D70BFF">
            <w:pPr>
              <w:jc w:val="both"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Student potrafi</w:t>
            </w:r>
            <w:r w:rsidRPr="003B2FF7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prowadz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>ić</w:t>
            </w:r>
            <w:r w:rsidRPr="003B2FF7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dokumentacj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>ę</w:t>
            </w:r>
            <w:r w:rsidRPr="003B2FF7"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z zakresu </w:t>
            </w:r>
            <w:r w:rsidRPr="003B2FF7">
              <w:rPr>
                <w:rFonts w:eastAsia="Times New Roman" w:cs="Times New Roman"/>
                <w:bCs/>
                <w:color w:val="000000"/>
                <w:lang w:eastAsia="pl-PL"/>
              </w:rPr>
              <w:lastRenderedPageBreak/>
              <w:t>muzea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>lnictwa oraz ochrony zabytków (</w:t>
            </w:r>
            <w:r w:rsidRPr="003B2FF7">
              <w:rPr>
                <w:rFonts w:eastAsia="Times New Roman" w:cs="Times New Roman"/>
                <w:bCs/>
                <w:color w:val="000000"/>
                <w:lang w:eastAsia="pl-PL"/>
              </w:rPr>
              <w:t>karty inwentaryzacyjne zabytków nieruchomych i ruchomych).</w:t>
            </w:r>
          </w:p>
        </w:tc>
        <w:tc>
          <w:tcPr>
            <w:tcW w:w="2158" w:type="dxa"/>
          </w:tcPr>
          <w:p w14:paraId="642B83C1" w14:textId="0E8C14A5" w:rsidR="00526DD1" w:rsidRDefault="00D70BFF" w:rsidP="00D70BFF">
            <w:pPr>
              <w:jc w:val="center"/>
            </w:pPr>
            <w:r>
              <w:lastRenderedPageBreak/>
              <w:t>K_U03</w:t>
            </w:r>
          </w:p>
        </w:tc>
      </w:tr>
      <w:tr w:rsidR="00526DD1" w14:paraId="09C59366" w14:textId="77777777" w:rsidTr="004F73CF">
        <w:tc>
          <w:tcPr>
            <w:tcW w:w="1101" w:type="dxa"/>
          </w:tcPr>
          <w:p w14:paraId="3006C81B" w14:textId="77777777" w:rsidR="00526DD1" w:rsidRDefault="00526DD1" w:rsidP="004F73CF">
            <w:r>
              <w:t>U_02</w:t>
            </w:r>
          </w:p>
        </w:tc>
        <w:tc>
          <w:tcPr>
            <w:tcW w:w="5953" w:type="dxa"/>
          </w:tcPr>
          <w:p w14:paraId="0F37875B" w14:textId="77777777" w:rsidR="00526DD1" w:rsidRDefault="003B2FF7" w:rsidP="00D70BFF">
            <w:pPr>
              <w:jc w:val="both"/>
            </w:pPr>
            <w:r>
              <w:t>Student potrafi przygotować opis zabytku architektury i ruchomego</w:t>
            </w:r>
            <w:r w:rsidR="00B55531">
              <w:t xml:space="preserve"> według obowiązujących standardów</w:t>
            </w:r>
          </w:p>
        </w:tc>
        <w:tc>
          <w:tcPr>
            <w:tcW w:w="2158" w:type="dxa"/>
          </w:tcPr>
          <w:p w14:paraId="605075D7" w14:textId="625580A9" w:rsidR="00526DD1" w:rsidRDefault="00185AD3" w:rsidP="00185AD3">
            <w:pPr>
              <w:jc w:val="center"/>
            </w:pPr>
            <w:r>
              <w:t>K_U03</w:t>
            </w:r>
          </w:p>
        </w:tc>
      </w:tr>
      <w:tr w:rsidR="00526DD1" w14:paraId="51A6123A" w14:textId="77777777" w:rsidTr="00520856">
        <w:tc>
          <w:tcPr>
            <w:tcW w:w="9212" w:type="dxa"/>
            <w:gridSpan w:val="3"/>
          </w:tcPr>
          <w:p w14:paraId="7BB45ECE" w14:textId="77777777" w:rsidR="00526DD1" w:rsidRDefault="00526DD1" w:rsidP="004F73CF">
            <w:pPr>
              <w:jc w:val="center"/>
            </w:pPr>
            <w:r>
              <w:t>KOMPETENCJE SPOŁECZNE</w:t>
            </w:r>
          </w:p>
        </w:tc>
      </w:tr>
      <w:tr w:rsidR="00526DD1" w14:paraId="3D0B92C0" w14:textId="77777777" w:rsidTr="004F73CF">
        <w:tc>
          <w:tcPr>
            <w:tcW w:w="1101" w:type="dxa"/>
          </w:tcPr>
          <w:p w14:paraId="6B160B9E" w14:textId="77777777" w:rsidR="00526DD1" w:rsidRDefault="00526DD1" w:rsidP="004F73CF">
            <w:r>
              <w:t>K_01</w:t>
            </w:r>
          </w:p>
        </w:tc>
        <w:tc>
          <w:tcPr>
            <w:tcW w:w="5953" w:type="dxa"/>
          </w:tcPr>
          <w:p w14:paraId="47C8905A" w14:textId="77777777" w:rsidR="00526DD1" w:rsidRDefault="003B2FF7" w:rsidP="00D70BFF">
            <w:pPr>
              <w:jc w:val="both"/>
            </w:pPr>
            <w:r>
              <w:t>Student jest</w:t>
            </w:r>
            <w:r w:rsidRPr="003B2FF7">
              <w:t xml:space="preserve"> świadom</w:t>
            </w:r>
            <w:r>
              <w:t>y</w:t>
            </w:r>
            <w:r w:rsidRPr="003B2FF7">
              <w:t xml:space="preserve"> odpowiedzialności za zachowanie dziedzictwa kulturowego regionu, kraju, Europy.</w:t>
            </w:r>
          </w:p>
        </w:tc>
        <w:tc>
          <w:tcPr>
            <w:tcW w:w="2158" w:type="dxa"/>
          </w:tcPr>
          <w:p w14:paraId="7456B285" w14:textId="6BDDEDB5" w:rsidR="00526DD1" w:rsidRDefault="00185AD3" w:rsidP="00185AD3">
            <w:pPr>
              <w:jc w:val="center"/>
            </w:pPr>
            <w:r>
              <w:t>K_K02</w:t>
            </w:r>
          </w:p>
        </w:tc>
      </w:tr>
      <w:tr w:rsidR="00526DD1" w14:paraId="74813CED" w14:textId="77777777" w:rsidTr="004F73CF">
        <w:tc>
          <w:tcPr>
            <w:tcW w:w="1101" w:type="dxa"/>
          </w:tcPr>
          <w:p w14:paraId="0009A21A" w14:textId="77777777" w:rsidR="00526DD1" w:rsidRDefault="00526DD1" w:rsidP="004F73CF">
            <w:r>
              <w:t>K_02</w:t>
            </w:r>
          </w:p>
        </w:tc>
        <w:tc>
          <w:tcPr>
            <w:tcW w:w="5953" w:type="dxa"/>
          </w:tcPr>
          <w:p w14:paraId="0C9C6477" w14:textId="77777777" w:rsidR="00526DD1" w:rsidRDefault="00B55531" w:rsidP="00D70BFF">
            <w:pPr>
              <w:jc w:val="both"/>
            </w:pPr>
            <w:r>
              <w:t>Student zna standardy ochrony zabytków, potrafi wskazać działania niepożądane przy ich konserwacji / restauracji i zawiadomić odpowiednie służby</w:t>
            </w:r>
          </w:p>
        </w:tc>
        <w:tc>
          <w:tcPr>
            <w:tcW w:w="2158" w:type="dxa"/>
          </w:tcPr>
          <w:p w14:paraId="66C6D25E" w14:textId="7583B627" w:rsidR="00526DD1" w:rsidRDefault="00185AD3" w:rsidP="00185AD3">
            <w:pPr>
              <w:jc w:val="center"/>
            </w:pPr>
            <w:r>
              <w:t>K_K02</w:t>
            </w:r>
          </w:p>
        </w:tc>
      </w:tr>
    </w:tbl>
    <w:p w14:paraId="1D0B437D" w14:textId="77777777" w:rsidR="003C473D" w:rsidRDefault="003C473D" w:rsidP="003C473D">
      <w:pPr>
        <w:pStyle w:val="Akapitzlist"/>
        <w:ind w:left="1080"/>
        <w:rPr>
          <w:b/>
        </w:rPr>
      </w:pPr>
    </w:p>
    <w:p w14:paraId="5428E1C2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6CE1" w14:paraId="11AD04E0" w14:textId="77777777" w:rsidTr="00FC6CE1">
        <w:tc>
          <w:tcPr>
            <w:tcW w:w="9212" w:type="dxa"/>
          </w:tcPr>
          <w:p w14:paraId="3F69B707" w14:textId="77777777" w:rsidR="00626B2D" w:rsidRPr="00626B2D" w:rsidRDefault="00626B2D" w:rsidP="00FC6CE1">
            <w:r w:rsidRPr="00626B2D">
              <w:t xml:space="preserve">- Opis formalny dzieła sztuki na przykładzie rzeźby średniowiecznej ze zbiorów Muzeum KUL (prezentacja instruktażowa mająca na zadaniu zwrócić uwagę, na co należy uważać przy opisie) - Instrukcja wypełniania kart i ksiąg inwentarzowych </w:t>
            </w:r>
          </w:p>
          <w:p w14:paraId="559F626E" w14:textId="77777777" w:rsidR="00626B2D" w:rsidRPr="00626B2D" w:rsidRDefault="00626B2D" w:rsidP="00626B2D">
            <w:r w:rsidRPr="00626B2D">
              <w:t>- Ćwiczenia praktyczne z opisu zabytków ruchomych (w oparciu o zbiory Muzeum KUL)</w:t>
            </w:r>
          </w:p>
          <w:p w14:paraId="5E8FFC76" w14:textId="77777777" w:rsidR="00626B2D" w:rsidRPr="00626B2D" w:rsidRDefault="00626B2D" w:rsidP="00626B2D">
            <w:r w:rsidRPr="00626B2D">
              <w:t>- Ćwiczenia praktyczne z opisu zabytków nieruchomych (zajęcia terenowe)</w:t>
            </w:r>
          </w:p>
          <w:p w14:paraId="54D5274A" w14:textId="77777777" w:rsidR="00626B2D" w:rsidRPr="00626B2D" w:rsidRDefault="00626B2D" w:rsidP="00626B2D">
            <w:r w:rsidRPr="00626B2D">
              <w:t xml:space="preserve">- Digitalizacja zabytków nieruchomych i ruchomych </w:t>
            </w:r>
          </w:p>
          <w:p w14:paraId="1051155B" w14:textId="77777777" w:rsidR="00FC6CE1" w:rsidRDefault="00626B2D" w:rsidP="00626B2D">
            <w:pPr>
              <w:rPr>
                <w:b/>
              </w:rPr>
            </w:pPr>
            <w:r w:rsidRPr="00626B2D">
              <w:t>- Profilaktyka konserwatorska - Zajęcia terenowe w wybranym muzeum</w:t>
            </w:r>
            <w:r>
              <w:t xml:space="preserve"> lub zabytku</w:t>
            </w:r>
          </w:p>
        </w:tc>
      </w:tr>
    </w:tbl>
    <w:p w14:paraId="35A0BD6C" w14:textId="77777777" w:rsidR="00FC6CE1" w:rsidRPr="00FC6CE1" w:rsidRDefault="00FC6CE1" w:rsidP="00FC6CE1">
      <w:pPr>
        <w:rPr>
          <w:b/>
        </w:rPr>
      </w:pPr>
    </w:p>
    <w:p w14:paraId="728FACFA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450FA6" w14:paraId="6BC1406D" w14:textId="77777777" w:rsidTr="00450FA6">
        <w:tc>
          <w:tcPr>
            <w:tcW w:w="1101" w:type="dxa"/>
            <w:vAlign w:val="center"/>
          </w:tcPr>
          <w:p w14:paraId="0CEBDD5F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14:paraId="4F984460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1F83FFED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25FDF3E7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1A829F5D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20288057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4CD03D01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56F984CE" w14:textId="77777777" w:rsidTr="00450FA6">
        <w:tc>
          <w:tcPr>
            <w:tcW w:w="9212" w:type="dxa"/>
            <w:gridSpan w:val="4"/>
            <w:vAlign w:val="center"/>
          </w:tcPr>
          <w:p w14:paraId="6FD19978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086228" w14:paraId="261EB813" w14:textId="77777777" w:rsidTr="00450FA6">
        <w:tc>
          <w:tcPr>
            <w:tcW w:w="1101" w:type="dxa"/>
          </w:tcPr>
          <w:p w14:paraId="3D68C88C" w14:textId="77777777" w:rsidR="00086228" w:rsidRDefault="00086228" w:rsidP="00262167">
            <w:r>
              <w:t>W_01</w:t>
            </w:r>
          </w:p>
        </w:tc>
        <w:tc>
          <w:tcPr>
            <w:tcW w:w="2693" w:type="dxa"/>
          </w:tcPr>
          <w:p w14:paraId="77E28A68" w14:textId="77777777" w:rsidR="00086228" w:rsidRPr="0011303C" w:rsidRDefault="00086228" w:rsidP="00FA005C">
            <w:r>
              <w:rPr>
                <w:rFonts w:eastAsia="Times New Roman" w:cs="Times New Roman"/>
                <w:bCs/>
                <w:color w:val="000000"/>
                <w:lang w:eastAsia="pl-PL"/>
              </w:rPr>
              <w:t>Metoda projektu</w:t>
            </w:r>
          </w:p>
        </w:tc>
        <w:tc>
          <w:tcPr>
            <w:tcW w:w="2835" w:type="dxa"/>
          </w:tcPr>
          <w:p w14:paraId="48E4B908" w14:textId="77777777" w:rsidR="00086228" w:rsidRPr="00A7170D" w:rsidRDefault="00086228" w:rsidP="00FA005C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A7170D">
              <w:rPr>
                <w:rFonts w:eastAsia="Times New Roman" w:cs="Times New Roman"/>
                <w:color w:val="000000"/>
                <w:lang w:eastAsia="pl-PL"/>
              </w:rPr>
              <w:t>Sprawozdanie</w:t>
            </w:r>
          </w:p>
        </w:tc>
        <w:tc>
          <w:tcPr>
            <w:tcW w:w="2583" w:type="dxa"/>
          </w:tcPr>
          <w:p w14:paraId="099B4E7D" w14:textId="77777777" w:rsidR="00086228" w:rsidRPr="00B672C3" w:rsidRDefault="00086228" w:rsidP="00FA005C">
            <w:pPr>
              <w:rPr>
                <w:highlight w:val="red"/>
              </w:rPr>
            </w:pPr>
            <w:r w:rsidRPr="00B570DF">
              <w:rPr>
                <w:rFonts w:eastAsia="Times New Roman" w:cs="Times New Roman"/>
                <w:color w:val="000000"/>
                <w:lang w:eastAsia="pl-PL"/>
              </w:rPr>
              <w:t>Karta oceny pracy w grupie</w:t>
            </w:r>
          </w:p>
        </w:tc>
      </w:tr>
      <w:tr w:rsidR="00086228" w14:paraId="596A3E28" w14:textId="77777777" w:rsidTr="00450FA6">
        <w:tc>
          <w:tcPr>
            <w:tcW w:w="1101" w:type="dxa"/>
          </w:tcPr>
          <w:p w14:paraId="03888041" w14:textId="77777777" w:rsidR="00086228" w:rsidRDefault="00086228" w:rsidP="00262167">
            <w:r>
              <w:t>W_02</w:t>
            </w:r>
          </w:p>
        </w:tc>
        <w:tc>
          <w:tcPr>
            <w:tcW w:w="2693" w:type="dxa"/>
          </w:tcPr>
          <w:p w14:paraId="26ACFECE" w14:textId="77777777" w:rsidR="00086228" w:rsidRPr="0011303C" w:rsidRDefault="00086228" w:rsidP="00FA005C">
            <w:r>
              <w:rPr>
                <w:rFonts w:eastAsia="Times New Roman" w:cs="Times New Roman"/>
                <w:bCs/>
                <w:color w:val="000000"/>
                <w:lang w:eastAsia="pl-PL"/>
              </w:rPr>
              <w:t>Metoda projektu</w:t>
            </w:r>
          </w:p>
        </w:tc>
        <w:tc>
          <w:tcPr>
            <w:tcW w:w="2835" w:type="dxa"/>
          </w:tcPr>
          <w:p w14:paraId="55B7D95C" w14:textId="77777777" w:rsidR="00086228" w:rsidRPr="00A7170D" w:rsidRDefault="00086228" w:rsidP="00FA005C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A7170D">
              <w:rPr>
                <w:rFonts w:eastAsia="Times New Roman" w:cs="Times New Roman"/>
                <w:color w:val="000000"/>
                <w:lang w:eastAsia="pl-PL"/>
              </w:rPr>
              <w:t>Sprawozdanie</w:t>
            </w:r>
          </w:p>
        </w:tc>
        <w:tc>
          <w:tcPr>
            <w:tcW w:w="2583" w:type="dxa"/>
          </w:tcPr>
          <w:p w14:paraId="091A84ED" w14:textId="77777777" w:rsidR="00086228" w:rsidRPr="00B672C3" w:rsidRDefault="00086228" w:rsidP="00FA005C">
            <w:pPr>
              <w:rPr>
                <w:highlight w:val="red"/>
              </w:rPr>
            </w:pPr>
            <w:r w:rsidRPr="00B570DF">
              <w:rPr>
                <w:rFonts w:eastAsia="Times New Roman" w:cs="Times New Roman"/>
                <w:color w:val="000000"/>
                <w:lang w:eastAsia="pl-PL"/>
              </w:rPr>
              <w:t>Karta oceny pracy w grupie</w:t>
            </w:r>
          </w:p>
        </w:tc>
      </w:tr>
      <w:tr w:rsidR="00086228" w14:paraId="30A110E5" w14:textId="77777777" w:rsidTr="00450FA6">
        <w:tc>
          <w:tcPr>
            <w:tcW w:w="1101" w:type="dxa"/>
          </w:tcPr>
          <w:p w14:paraId="5BDF5800" w14:textId="77777777" w:rsidR="00086228" w:rsidRDefault="00086228" w:rsidP="00262167">
            <w:r>
              <w:t>W_03</w:t>
            </w:r>
          </w:p>
        </w:tc>
        <w:tc>
          <w:tcPr>
            <w:tcW w:w="2693" w:type="dxa"/>
          </w:tcPr>
          <w:p w14:paraId="223FDF2E" w14:textId="77777777" w:rsidR="00086228" w:rsidRPr="00086228" w:rsidRDefault="00086228" w:rsidP="002D1A52">
            <w:r w:rsidRPr="00086228">
              <w:rPr>
                <w:rFonts w:eastAsia="Times New Roman" w:cs="Times New Roman"/>
                <w:bCs/>
                <w:color w:val="000000"/>
                <w:lang w:eastAsia="pl-PL"/>
              </w:rPr>
              <w:t>Metoda SWOT</w:t>
            </w:r>
          </w:p>
        </w:tc>
        <w:tc>
          <w:tcPr>
            <w:tcW w:w="2835" w:type="dxa"/>
          </w:tcPr>
          <w:p w14:paraId="07619FC3" w14:textId="77777777" w:rsidR="00086228" w:rsidRDefault="00086228" w:rsidP="00FA005C">
            <w:r>
              <w:t>Obserwacja</w:t>
            </w:r>
          </w:p>
        </w:tc>
        <w:tc>
          <w:tcPr>
            <w:tcW w:w="2583" w:type="dxa"/>
          </w:tcPr>
          <w:p w14:paraId="473AAA38" w14:textId="77777777" w:rsidR="00086228" w:rsidRDefault="00086228" w:rsidP="00FA005C">
            <w:r w:rsidRPr="00B570DF">
              <w:rPr>
                <w:rFonts w:eastAsia="Times New Roman" w:cs="Times New Roman"/>
                <w:color w:val="000000"/>
                <w:lang w:eastAsia="pl-PL"/>
              </w:rPr>
              <w:t>Raport z obserwacji</w:t>
            </w:r>
          </w:p>
        </w:tc>
      </w:tr>
      <w:tr w:rsidR="00450FA6" w14:paraId="7EC7A264" w14:textId="77777777" w:rsidTr="00450FA6">
        <w:tc>
          <w:tcPr>
            <w:tcW w:w="9212" w:type="dxa"/>
            <w:gridSpan w:val="4"/>
            <w:vAlign w:val="center"/>
          </w:tcPr>
          <w:p w14:paraId="2E11DFE8" w14:textId="77777777" w:rsidR="00450FA6" w:rsidRPr="00A8354C" w:rsidRDefault="00450FA6" w:rsidP="00450FA6">
            <w:pPr>
              <w:jc w:val="center"/>
            </w:pPr>
            <w:r w:rsidRPr="00A8354C">
              <w:t>UMIEJĘTNOŚCI</w:t>
            </w:r>
          </w:p>
        </w:tc>
      </w:tr>
      <w:tr w:rsidR="00450FA6" w14:paraId="5C578E44" w14:textId="77777777" w:rsidTr="00450FA6">
        <w:tc>
          <w:tcPr>
            <w:tcW w:w="1101" w:type="dxa"/>
          </w:tcPr>
          <w:p w14:paraId="4BADD1BC" w14:textId="77777777" w:rsidR="00450FA6" w:rsidRDefault="00450FA6" w:rsidP="00262167">
            <w:r>
              <w:t>U_01</w:t>
            </w:r>
          </w:p>
        </w:tc>
        <w:tc>
          <w:tcPr>
            <w:tcW w:w="2693" w:type="dxa"/>
          </w:tcPr>
          <w:p w14:paraId="6653F96E" w14:textId="77777777" w:rsidR="00450FA6" w:rsidRPr="00A8354C" w:rsidRDefault="00B55531" w:rsidP="002D1A52">
            <w:r w:rsidRPr="00A8354C">
              <w:rPr>
                <w:rFonts w:eastAsia="Times New Roman" w:cs="Times New Roman"/>
                <w:bCs/>
                <w:color w:val="000000"/>
                <w:lang w:eastAsia="pl-PL"/>
              </w:rPr>
              <w:t>Ćwiczenia praktyczne</w:t>
            </w:r>
          </w:p>
        </w:tc>
        <w:tc>
          <w:tcPr>
            <w:tcW w:w="2835" w:type="dxa"/>
          </w:tcPr>
          <w:p w14:paraId="3E94CC86" w14:textId="77777777" w:rsidR="00450FA6" w:rsidRPr="00A8354C" w:rsidRDefault="00A8354C" w:rsidP="00A8354C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B570DF">
              <w:rPr>
                <w:rFonts w:eastAsia="Times New Roman" w:cs="Times New Roman"/>
                <w:color w:val="000000"/>
                <w:lang w:eastAsia="pl-PL"/>
              </w:rPr>
              <w:t>Sprawdzenie umiejętności praktycznych</w:t>
            </w:r>
          </w:p>
        </w:tc>
        <w:tc>
          <w:tcPr>
            <w:tcW w:w="2583" w:type="dxa"/>
          </w:tcPr>
          <w:p w14:paraId="6D77092B" w14:textId="77777777" w:rsidR="00086228" w:rsidRPr="00B570DF" w:rsidRDefault="00086228" w:rsidP="00086228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B570DF">
              <w:rPr>
                <w:rFonts w:eastAsia="Times New Roman" w:cs="Times New Roman"/>
                <w:color w:val="000000"/>
                <w:lang w:eastAsia="pl-PL"/>
              </w:rPr>
              <w:t>Karta oceny projektu</w:t>
            </w:r>
          </w:p>
          <w:p w14:paraId="0AA7A452" w14:textId="77777777" w:rsidR="00450FA6" w:rsidRDefault="00450FA6" w:rsidP="002D1A52"/>
        </w:tc>
      </w:tr>
      <w:tr w:rsidR="00450FA6" w14:paraId="43805194" w14:textId="77777777" w:rsidTr="00450FA6">
        <w:tc>
          <w:tcPr>
            <w:tcW w:w="1101" w:type="dxa"/>
          </w:tcPr>
          <w:p w14:paraId="25F9B48D" w14:textId="77777777" w:rsidR="00450FA6" w:rsidRDefault="00450FA6" w:rsidP="00262167">
            <w:r>
              <w:t>U_02</w:t>
            </w:r>
          </w:p>
        </w:tc>
        <w:tc>
          <w:tcPr>
            <w:tcW w:w="2693" w:type="dxa"/>
          </w:tcPr>
          <w:p w14:paraId="779043A3" w14:textId="77777777" w:rsidR="00450FA6" w:rsidRPr="00A8354C" w:rsidRDefault="00B55531" w:rsidP="002D1A52">
            <w:r w:rsidRPr="00A8354C">
              <w:rPr>
                <w:rFonts w:eastAsia="Times New Roman" w:cs="Times New Roman"/>
                <w:bCs/>
                <w:color w:val="000000"/>
                <w:lang w:eastAsia="pl-PL"/>
              </w:rPr>
              <w:t>Burza mózgów/giełda pomysłów</w:t>
            </w:r>
          </w:p>
        </w:tc>
        <w:tc>
          <w:tcPr>
            <w:tcW w:w="2835" w:type="dxa"/>
          </w:tcPr>
          <w:p w14:paraId="747FA9D1" w14:textId="77777777" w:rsidR="00450FA6" w:rsidRPr="00A8354C" w:rsidRDefault="00A8354C" w:rsidP="00A8354C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B570DF">
              <w:rPr>
                <w:rFonts w:eastAsia="Times New Roman" w:cs="Times New Roman"/>
                <w:color w:val="000000"/>
                <w:lang w:eastAsia="pl-PL"/>
              </w:rPr>
              <w:t>Sprawdzenie umiejętności praktycznych</w:t>
            </w:r>
          </w:p>
        </w:tc>
        <w:tc>
          <w:tcPr>
            <w:tcW w:w="2583" w:type="dxa"/>
          </w:tcPr>
          <w:p w14:paraId="60A29C74" w14:textId="77777777" w:rsidR="00086228" w:rsidRPr="00B570DF" w:rsidRDefault="00086228" w:rsidP="00086228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B570DF">
              <w:rPr>
                <w:rFonts w:eastAsia="Times New Roman" w:cs="Times New Roman"/>
                <w:color w:val="000000"/>
                <w:lang w:eastAsia="pl-PL"/>
              </w:rPr>
              <w:t>Karta oceny projektu</w:t>
            </w:r>
          </w:p>
          <w:p w14:paraId="5958ECC6" w14:textId="77777777" w:rsidR="00450FA6" w:rsidRDefault="00450FA6" w:rsidP="002D1A52"/>
        </w:tc>
      </w:tr>
      <w:tr w:rsidR="00450FA6" w14:paraId="551AE87B" w14:textId="77777777" w:rsidTr="00450FA6">
        <w:tc>
          <w:tcPr>
            <w:tcW w:w="9212" w:type="dxa"/>
            <w:gridSpan w:val="4"/>
            <w:vAlign w:val="center"/>
          </w:tcPr>
          <w:p w14:paraId="2CC678F4" w14:textId="77777777"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086228" w14:paraId="452CE457" w14:textId="77777777" w:rsidTr="00450FA6">
        <w:tc>
          <w:tcPr>
            <w:tcW w:w="1101" w:type="dxa"/>
          </w:tcPr>
          <w:p w14:paraId="0455873C" w14:textId="77777777" w:rsidR="00086228" w:rsidRDefault="00086228" w:rsidP="00262167">
            <w:r>
              <w:t>K_01</w:t>
            </w:r>
          </w:p>
        </w:tc>
        <w:tc>
          <w:tcPr>
            <w:tcW w:w="2693" w:type="dxa"/>
          </w:tcPr>
          <w:p w14:paraId="6031C663" w14:textId="77777777" w:rsidR="00086228" w:rsidRPr="00086228" w:rsidRDefault="00086228" w:rsidP="002D1A52">
            <w:r w:rsidRPr="00086228">
              <w:rPr>
                <w:rFonts w:eastAsia="Times New Roman" w:cs="Times New Roman"/>
                <w:bCs/>
                <w:color w:val="000000"/>
                <w:lang w:eastAsia="pl-PL"/>
              </w:rPr>
              <w:t>Metoda projektu</w:t>
            </w:r>
          </w:p>
        </w:tc>
        <w:tc>
          <w:tcPr>
            <w:tcW w:w="2835" w:type="dxa"/>
          </w:tcPr>
          <w:p w14:paraId="7094A9A4" w14:textId="77777777" w:rsidR="00086228" w:rsidRDefault="00086228" w:rsidP="002D1A52">
            <w:r w:rsidRPr="00B570DF">
              <w:rPr>
                <w:rFonts w:eastAsia="Times New Roman" w:cs="Times New Roman"/>
                <w:color w:val="000000"/>
                <w:lang w:eastAsia="pl-PL"/>
              </w:rPr>
              <w:t>Prezentacja</w:t>
            </w:r>
          </w:p>
        </w:tc>
        <w:tc>
          <w:tcPr>
            <w:tcW w:w="2583" w:type="dxa"/>
          </w:tcPr>
          <w:p w14:paraId="123CE514" w14:textId="77777777" w:rsidR="00086228" w:rsidRDefault="00086228" w:rsidP="00FA005C">
            <w:r w:rsidRPr="00B570DF">
              <w:rPr>
                <w:rFonts w:eastAsia="Times New Roman" w:cs="Times New Roman"/>
                <w:color w:val="000000"/>
                <w:lang w:eastAsia="pl-PL"/>
              </w:rPr>
              <w:t>Karta oceny pracy w grupie</w:t>
            </w:r>
          </w:p>
        </w:tc>
      </w:tr>
      <w:tr w:rsidR="00086228" w14:paraId="2B806B3B" w14:textId="77777777" w:rsidTr="00450FA6">
        <w:tc>
          <w:tcPr>
            <w:tcW w:w="1101" w:type="dxa"/>
          </w:tcPr>
          <w:p w14:paraId="6640C0A9" w14:textId="77777777" w:rsidR="00086228" w:rsidRDefault="00086228" w:rsidP="00262167">
            <w:r>
              <w:t>K_02</w:t>
            </w:r>
          </w:p>
        </w:tc>
        <w:tc>
          <w:tcPr>
            <w:tcW w:w="2693" w:type="dxa"/>
          </w:tcPr>
          <w:p w14:paraId="5D2BF22D" w14:textId="77777777" w:rsidR="00086228" w:rsidRPr="00086228" w:rsidRDefault="00086228" w:rsidP="002D1A52">
            <w:r w:rsidRPr="00086228">
              <w:rPr>
                <w:rFonts w:eastAsia="Times New Roman" w:cs="Times New Roman"/>
                <w:bCs/>
                <w:color w:val="000000"/>
                <w:lang w:eastAsia="pl-PL"/>
              </w:rPr>
              <w:t>Dyskusja</w:t>
            </w:r>
          </w:p>
        </w:tc>
        <w:tc>
          <w:tcPr>
            <w:tcW w:w="2835" w:type="dxa"/>
          </w:tcPr>
          <w:p w14:paraId="79F69FEE" w14:textId="77777777" w:rsidR="00086228" w:rsidRPr="00A8354C" w:rsidRDefault="00086228" w:rsidP="00A8354C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B570DF">
              <w:rPr>
                <w:rFonts w:eastAsia="Times New Roman" w:cs="Times New Roman"/>
                <w:color w:val="000000"/>
                <w:lang w:eastAsia="pl-PL"/>
              </w:rPr>
              <w:t>Sprawozdanie</w:t>
            </w:r>
          </w:p>
        </w:tc>
        <w:tc>
          <w:tcPr>
            <w:tcW w:w="2583" w:type="dxa"/>
          </w:tcPr>
          <w:p w14:paraId="056269C5" w14:textId="77777777" w:rsidR="00086228" w:rsidRDefault="00086228" w:rsidP="00FA005C">
            <w:r w:rsidRPr="00B570DF">
              <w:rPr>
                <w:rFonts w:eastAsia="Times New Roman" w:cs="Times New Roman"/>
                <w:color w:val="000000"/>
                <w:lang w:eastAsia="pl-PL"/>
              </w:rPr>
              <w:t>Karta oceny pracy w grupie</w:t>
            </w:r>
          </w:p>
        </w:tc>
      </w:tr>
    </w:tbl>
    <w:p w14:paraId="789E86E7" w14:textId="77777777" w:rsidR="00C961A5" w:rsidRDefault="00C961A5" w:rsidP="004E2DB4">
      <w:pPr>
        <w:spacing w:after="0"/>
      </w:pPr>
    </w:p>
    <w:p w14:paraId="74AA4F44" w14:textId="77777777" w:rsidR="003C473D" w:rsidRDefault="003C473D" w:rsidP="003C473D">
      <w:pPr>
        <w:pStyle w:val="Akapitzlist"/>
        <w:ind w:left="1080"/>
        <w:rPr>
          <w:b/>
        </w:rPr>
      </w:pPr>
    </w:p>
    <w:p w14:paraId="44AFCD94" w14:textId="5C21A225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</w:t>
      </w:r>
    </w:p>
    <w:p w14:paraId="276E7392" w14:textId="77777777" w:rsidR="00BD2F76" w:rsidRDefault="003B2FF7">
      <w:r w:rsidRPr="003B2FF7">
        <w:t>Na ocenę końcową składają się: 1. frekwencja na zajęciach (dopuszczalne 2 nieusprawiedliwione nieobecności w semestrze). 2. opracowanie 10 kart inwentarzowych dla zabytków nieruchomych i ruchomych. 3. ocena z pisemnego kolokwium obejmującego treści z danego semestru (ewentualna poprawa - w formie ustnej w sesji poprawkowej).</w:t>
      </w:r>
    </w:p>
    <w:p w14:paraId="5354627B" w14:textId="77777777" w:rsidR="00BD2F76" w:rsidRDefault="00BD2F76" w:rsidP="00BD2F76">
      <w:pPr>
        <w:spacing w:after="0"/>
      </w:pPr>
    </w:p>
    <w:p w14:paraId="6752FC98" w14:textId="77777777" w:rsidR="00BD2F76" w:rsidRDefault="00BD2F76" w:rsidP="00BD2F76">
      <w:pPr>
        <w:spacing w:after="0"/>
      </w:pPr>
      <w:r>
        <w:t>Kryteria oceny:</w:t>
      </w:r>
    </w:p>
    <w:p w14:paraId="75B15358" w14:textId="77777777" w:rsidR="00FD3A07" w:rsidRDefault="00BD2F76" w:rsidP="00BD2F76">
      <w:pPr>
        <w:spacing w:after="0"/>
      </w:pPr>
      <w:r>
        <w:t>Ocena niedostateczna</w:t>
      </w:r>
      <w:r>
        <w:br/>
        <w:t xml:space="preserve">(W) - Student nie jest zorientowany </w:t>
      </w:r>
      <w:r w:rsidR="00FD3A07">
        <w:t xml:space="preserve">w ogóle </w:t>
      </w:r>
      <w:r>
        <w:t xml:space="preserve">w </w:t>
      </w:r>
      <w:r w:rsidR="00413354">
        <w:t>ustawie o muzeach.</w:t>
      </w:r>
    </w:p>
    <w:p w14:paraId="2ED74809" w14:textId="77777777" w:rsidR="00BD2F76" w:rsidRDefault="00BD2F76" w:rsidP="00BD2F76">
      <w:pPr>
        <w:spacing w:after="0"/>
      </w:pPr>
      <w:r>
        <w:t xml:space="preserve">(U) - Student nie potrafi </w:t>
      </w:r>
      <w:r w:rsidR="00FD3A07">
        <w:t>nie potrafi zakładać kart zabytkom ruchomym i nieruchomym.</w:t>
      </w:r>
      <w:r w:rsidR="00FD3A07">
        <w:br/>
      </w:r>
      <w:r>
        <w:t>Ocena dostateczna:</w:t>
      </w:r>
      <w:r>
        <w:br/>
        <w:t xml:space="preserve">(W) - Student </w:t>
      </w:r>
      <w:r w:rsidR="00FD3A07">
        <w:t xml:space="preserve">wybiórczo orientuje się w zagadnieniach </w:t>
      </w:r>
      <w:r w:rsidR="00413354">
        <w:t>wynikających z ustawy o muzeach</w:t>
      </w:r>
      <w:r>
        <w:t>.</w:t>
      </w:r>
      <w:r>
        <w:br/>
        <w:t xml:space="preserve">(U) - Student potrafi </w:t>
      </w:r>
      <w:r w:rsidR="00FD3A07">
        <w:t>przygotować karty</w:t>
      </w:r>
      <w:r>
        <w:t xml:space="preserve">, </w:t>
      </w:r>
      <w:r w:rsidR="00FD3A07">
        <w:t>jednak jego opisy formalne zabytków ruchomych i nieruchomych oraz opisy stanu zachowania nie są fachowe</w:t>
      </w:r>
      <w:r>
        <w:t xml:space="preserve">.  </w:t>
      </w:r>
    </w:p>
    <w:p w14:paraId="13F35EDC" w14:textId="77777777" w:rsidR="00BD2F76" w:rsidRDefault="00BD2F76" w:rsidP="00BD2F76">
      <w:pPr>
        <w:spacing w:after="0"/>
      </w:pPr>
      <w:r>
        <w:t>Ocena dobra:</w:t>
      </w:r>
      <w:r>
        <w:br/>
        <w:t xml:space="preserve">(W) - Student zna większość </w:t>
      </w:r>
      <w:r w:rsidR="00FD3A07">
        <w:t xml:space="preserve">przepisów ustawy </w:t>
      </w:r>
      <w:r w:rsidR="00413354">
        <w:t>o muzeach</w:t>
      </w:r>
      <w:r w:rsidR="00FD3A07">
        <w:t xml:space="preserve">. </w:t>
      </w:r>
      <w:r>
        <w:t xml:space="preserve"> </w:t>
      </w:r>
    </w:p>
    <w:p w14:paraId="7A8ACC60" w14:textId="77777777" w:rsidR="00BD2F76" w:rsidRDefault="00BD2F76" w:rsidP="00BD2F76">
      <w:pPr>
        <w:spacing w:after="0"/>
      </w:pPr>
      <w:r>
        <w:t xml:space="preserve">(U) - Student </w:t>
      </w:r>
      <w:r w:rsidR="00FD3A07">
        <w:t>potrafi diagnozować problemy związane z ochroną zabytków ruchomych i nieruchomych</w:t>
      </w:r>
      <w:r w:rsidR="00320B13">
        <w:t>, a w uzasadnionych przypadkach interweniować u odpowiednich służb</w:t>
      </w:r>
      <w:r>
        <w:t>.</w:t>
      </w:r>
      <w:r>
        <w:br/>
        <w:t>Ocena bardzo dobra:</w:t>
      </w:r>
      <w:r>
        <w:br/>
        <w:t xml:space="preserve">(W) - Student </w:t>
      </w:r>
      <w:r w:rsidR="00320B13">
        <w:t>jest zori</w:t>
      </w:r>
      <w:r w:rsidR="00413354">
        <w:t>entowany w ustawie o muzeach</w:t>
      </w:r>
      <w:r w:rsidR="00320B13">
        <w:t xml:space="preserve">, potrafi </w:t>
      </w:r>
      <w:r w:rsidR="00413354">
        <w:t>inwentaryzować zabytki zgodnie z obowiązującymi standardami</w:t>
      </w:r>
      <w:r>
        <w:t xml:space="preserve">. </w:t>
      </w:r>
    </w:p>
    <w:p w14:paraId="39CF7064" w14:textId="77777777" w:rsidR="00BD2F76" w:rsidRDefault="00BD2F76" w:rsidP="00BD2F76">
      <w:pPr>
        <w:spacing w:after="0"/>
      </w:pPr>
      <w:r>
        <w:t>(U) - Student potrafi</w:t>
      </w:r>
      <w:r w:rsidR="00320B13">
        <w:t xml:space="preserve"> prawidłowo wypełnić wszystkie rubryki kart zabytków ruchomych i nie ruchomych, przygotować fachowy opis formalny zabytku i stanu jego zachowania, a także prawidłowo formułować postulaty konserwatorskie</w:t>
      </w:r>
      <w:r>
        <w:t>.</w:t>
      </w:r>
    </w:p>
    <w:p w14:paraId="66178D5C" w14:textId="77777777" w:rsidR="00BD2F76" w:rsidRDefault="00BD2F76" w:rsidP="00BD2F76">
      <w:pPr>
        <w:rPr>
          <w:b/>
        </w:rPr>
      </w:pPr>
    </w:p>
    <w:p w14:paraId="3096E4E1" w14:textId="77777777" w:rsidR="00BD2F76" w:rsidRDefault="00BD2F76" w:rsidP="00BD2F76">
      <w:pPr>
        <w:pStyle w:val="Akapitzlist"/>
        <w:numPr>
          <w:ilvl w:val="0"/>
          <w:numId w:val="26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D2F76" w:rsidRPr="004E2DB4" w14:paraId="4FB4E83A" w14:textId="77777777" w:rsidTr="00FA005C">
        <w:tc>
          <w:tcPr>
            <w:tcW w:w="4606" w:type="dxa"/>
          </w:tcPr>
          <w:p w14:paraId="27D75924" w14:textId="77777777" w:rsidR="00BD2F76" w:rsidRPr="004E2DB4" w:rsidRDefault="00BD2F76" w:rsidP="00FA005C">
            <w:r w:rsidRPr="004E2DB4">
              <w:t>Forma aktywności studenta</w:t>
            </w:r>
          </w:p>
        </w:tc>
        <w:tc>
          <w:tcPr>
            <w:tcW w:w="4606" w:type="dxa"/>
          </w:tcPr>
          <w:p w14:paraId="0B8385E9" w14:textId="77777777" w:rsidR="00BD2F76" w:rsidRPr="004E2DB4" w:rsidRDefault="00BD2F76" w:rsidP="00FA005C">
            <w:r w:rsidRPr="004E2DB4">
              <w:t>Liczba godzin</w:t>
            </w:r>
          </w:p>
        </w:tc>
      </w:tr>
      <w:tr w:rsidR="00BD2F76" w14:paraId="78D39A0E" w14:textId="77777777" w:rsidTr="00FA005C">
        <w:tc>
          <w:tcPr>
            <w:tcW w:w="4606" w:type="dxa"/>
          </w:tcPr>
          <w:p w14:paraId="61412145" w14:textId="3855B5D5" w:rsidR="00BD2F76" w:rsidRPr="004E2DB4" w:rsidRDefault="00BD2F76" w:rsidP="00D70BFF">
            <w:pPr>
              <w:rPr>
                <w:i/>
                <w:sz w:val="18"/>
                <w:szCs w:val="18"/>
              </w:rPr>
            </w:pPr>
            <w:r>
              <w:t xml:space="preserve">Liczba godzin kontaktowych z nauczycielem </w:t>
            </w:r>
          </w:p>
        </w:tc>
        <w:tc>
          <w:tcPr>
            <w:tcW w:w="4606" w:type="dxa"/>
          </w:tcPr>
          <w:p w14:paraId="1AA64C8E" w14:textId="11565709" w:rsidR="00BD2F76" w:rsidRDefault="00D70BFF" w:rsidP="00D70B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D2F76">
              <w:rPr>
                <w:b/>
              </w:rPr>
              <w:t>5</w:t>
            </w:r>
          </w:p>
        </w:tc>
      </w:tr>
      <w:tr w:rsidR="00BD2F76" w14:paraId="36888D4D" w14:textId="77777777" w:rsidTr="00FA005C">
        <w:tc>
          <w:tcPr>
            <w:tcW w:w="4606" w:type="dxa"/>
          </w:tcPr>
          <w:p w14:paraId="2A6D8437" w14:textId="4B2D83BF" w:rsidR="00BD2F76" w:rsidRPr="004E2DB4" w:rsidRDefault="00BD2F76" w:rsidP="00D70BFF">
            <w:pPr>
              <w:rPr>
                <w:i/>
                <w:sz w:val="18"/>
                <w:szCs w:val="18"/>
              </w:rPr>
            </w:pPr>
            <w:r w:rsidRPr="004E2DB4">
              <w:t>Liczba godzin indywidualnej pracy studenta</w:t>
            </w:r>
          </w:p>
        </w:tc>
        <w:tc>
          <w:tcPr>
            <w:tcW w:w="4606" w:type="dxa"/>
          </w:tcPr>
          <w:p w14:paraId="4675F6C4" w14:textId="77777777" w:rsidR="00BD2F76" w:rsidRDefault="00BD2F76" w:rsidP="00D70BF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2FA1A37B" w14:textId="77777777" w:rsidR="00BD2F76" w:rsidRDefault="00BD2F76" w:rsidP="00BD2F76">
      <w:pPr>
        <w:spacing w:after="0"/>
        <w:rPr>
          <w:b/>
        </w:rPr>
      </w:pPr>
    </w:p>
    <w:p w14:paraId="67097DB9" w14:textId="77777777" w:rsidR="00BD2F76" w:rsidRDefault="00BD2F76" w:rsidP="00BD2F76">
      <w:pPr>
        <w:pStyle w:val="Akapitzlist"/>
        <w:numPr>
          <w:ilvl w:val="0"/>
          <w:numId w:val="26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D2F76" w14:paraId="2BCFADB6" w14:textId="77777777" w:rsidTr="00FA005C">
        <w:tc>
          <w:tcPr>
            <w:tcW w:w="9212" w:type="dxa"/>
          </w:tcPr>
          <w:p w14:paraId="72290C74" w14:textId="77777777" w:rsidR="00BD2F76" w:rsidRPr="00C52E02" w:rsidRDefault="00BD2F76" w:rsidP="00FA005C">
            <w:r>
              <w:t>Literatura p</w:t>
            </w:r>
            <w:r w:rsidRPr="00C52E02">
              <w:t>odstawowa</w:t>
            </w:r>
          </w:p>
        </w:tc>
      </w:tr>
      <w:tr w:rsidR="00BD2F76" w14:paraId="7555A8D3" w14:textId="77777777" w:rsidTr="00FA005C">
        <w:tc>
          <w:tcPr>
            <w:tcW w:w="9212" w:type="dxa"/>
          </w:tcPr>
          <w:p w14:paraId="5947E46D" w14:textId="77777777" w:rsidR="00316BEF" w:rsidRDefault="00316BEF" w:rsidP="00316BEF">
            <w:pPr>
              <w:rPr>
                <w:sz w:val="24"/>
                <w:szCs w:val="24"/>
              </w:rPr>
            </w:pPr>
            <w:r w:rsidRPr="00316BEF">
              <w:rPr>
                <w:sz w:val="24"/>
                <w:szCs w:val="24"/>
              </w:rPr>
              <w:t xml:space="preserve">Literatura właściwa do każdego z tematów – zalecana indywidualnie. </w:t>
            </w:r>
          </w:p>
          <w:p w14:paraId="3613041D" w14:textId="1F0FCD8F" w:rsidR="006C6F2D" w:rsidRDefault="006C6F2D" w:rsidP="00316BEF">
            <w:r w:rsidRPr="006C6F2D">
              <w:rPr>
                <w:i/>
              </w:rPr>
              <w:t>Inwentaryzacja zabytków w Polsce. Dzieje, metody, osiągnięcia</w:t>
            </w:r>
            <w:r>
              <w:t>, red.</w:t>
            </w:r>
            <w:r w:rsidRPr="006C6F2D">
              <w:t xml:space="preserve"> M</w:t>
            </w:r>
            <w:r>
              <w:t>.</w:t>
            </w:r>
            <w:r w:rsidRPr="006C6F2D">
              <w:t xml:space="preserve"> </w:t>
            </w:r>
            <w:r>
              <w:t xml:space="preserve">Woźniak, </w:t>
            </w:r>
            <w:r w:rsidRPr="006C6F2D">
              <w:t>Toruń</w:t>
            </w:r>
            <w:r>
              <w:t xml:space="preserve"> 2021.</w:t>
            </w:r>
          </w:p>
          <w:p w14:paraId="3C4D9841" w14:textId="6261AD9E" w:rsidR="00D86929" w:rsidRDefault="00D86929" w:rsidP="00316BEF">
            <w:r w:rsidRPr="00D86929">
              <w:t>Czyż</w:t>
            </w:r>
            <w:r w:rsidR="00713773">
              <w:t xml:space="preserve"> A., </w:t>
            </w:r>
            <w:r>
              <w:t>Gutowski</w:t>
            </w:r>
            <w:r w:rsidR="00713773">
              <w:t xml:space="preserve"> B.</w:t>
            </w:r>
            <w:r>
              <w:t xml:space="preserve">, </w:t>
            </w:r>
            <w:r w:rsidRPr="00D86929">
              <w:rPr>
                <w:i/>
              </w:rPr>
              <w:t>Podręcznik do inwentaryzacji polskich cmentarzy i nagrobków poza granicami kraju</w:t>
            </w:r>
            <w:r>
              <w:t xml:space="preserve">”, Warszawa </w:t>
            </w:r>
            <w:r w:rsidR="00983708">
              <w:t xml:space="preserve">2020: </w:t>
            </w:r>
            <w:r>
              <w:t>(</w:t>
            </w:r>
            <w:hyperlink r:id="rId8" w:history="1">
              <w:r w:rsidR="00983708" w:rsidRPr="00977D1C">
                <w:rPr>
                  <w:rStyle w:val="Hipercze"/>
                </w:rPr>
                <w:t>https://www.academia.edu/54974707/Podr%C4%99cznik_do_inwentaryzacji_polskich_cmentarzy_i_nagrobk%C3%B3w_poza_granicami_kraju</w:t>
              </w:r>
            </w:hyperlink>
            <w:r w:rsidR="00983708">
              <w:t xml:space="preserve">) </w:t>
            </w:r>
            <w:r w:rsidR="00983708" w:rsidRPr="00316BEF">
              <w:rPr>
                <w:sz w:val="24"/>
                <w:szCs w:val="24"/>
              </w:rPr>
              <w:t xml:space="preserve">[dostęp </w:t>
            </w:r>
            <w:r w:rsidR="00983708">
              <w:rPr>
                <w:sz w:val="24"/>
                <w:szCs w:val="24"/>
              </w:rPr>
              <w:t>31.01</w:t>
            </w:r>
            <w:r w:rsidR="00983708" w:rsidRPr="00316BEF">
              <w:rPr>
                <w:sz w:val="24"/>
                <w:szCs w:val="24"/>
              </w:rPr>
              <w:t>.20</w:t>
            </w:r>
            <w:r w:rsidR="00983708">
              <w:rPr>
                <w:sz w:val="24"/>
                <w:szCs w:val="24"/>
              </w:rPr>
              <w:t>22</w:t>
            </w:r>
            <w:r w:rsidR="00983708" w:rsidRPr="00316BEF">
              <w:rPr>
                <w:sz w:val="24"/>
                <w:szCs w:val="24"/>
              </w:rPr>
              <w:t>].</w:t>
            </w:r>
          </w:p>
          <w:p w14:paraId="12919033" w14:textId="77777777" w:rsidR="00BD2F76" w:rsidRPr="00A7170D" w:rsidRDefault="006C6F2D" w:rsidP="006C6F2D">
            <w:pPr>
              <w:rPr>
                <w:sz w:val="24"/>
                <w:szCs w:val="24"/>
              </w:rPr>
            </w:pPr>
            <w:r w:rsidRPr="006C6F2D">
              <w:t>https://nid.pl/ewidencja-zabytkow/</w:t>
            </w:r>
            <w:r w:rsidR="00316BEF">
              <w:rPr>
                <w:sz w:val="24"/>
                <w:szCs w:val="24"/>
              </w:rPr>
              <w:t xml:space="preserve"> </w:t>
            </w:r>
            <w:r w:rsidR="00316BEF" w:rsidRPr="00316BEF">
              <w:rPr>
                <w:sz w:val="24"/>
                <w:szCs w:val="24"/>
              </w:rPr>
              <w:t xml:space="preserve">[dostęp </w:t>
            </w:r>
            <w:r>
              <w:rPr>
                <w:sz w:val="24"/>
                <w:szCs w:val="24"/>
              </w:rPr>
              <w:t>31</w:t>
            </w:r>
            <w:r w:rsidR="00316BE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="00316BEF" w:rsidRPr="00316BEF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22</w:t>
            </w:r>
            <w:r w:rsidR="00316BEF" w:rsidRPr="00316BEF">
              <w:rPr>
                <w:sz w:val="24"/>
                <w:szCs w:val="24"/>
              </w:rPr>
              <w:t>].</w:t>
            </w:r>
          </w:p>
        </w:tc>
      </w:tr>
      <w:tr w:rsidR="00BD2F76" w14:paraId="4DE3BF88" w14:textId="77777777" w:rsidTr="00FA005C">
        <w:tc>
          <w:tcPr>
            <w:tcW w:w="9212" w:type="dxa"/>
          </w:tcPr>
          <w:p w14:paraId="723A9E9C" w14:textId="77777777" w:rsidR="00BD2F76" w:rsidRPr="00A7170D" w:rsidRDefault="00BD2F76" w:rsidP="00FA005C">
            <w:pPr>
              <w:rPr>
                <w:sz w:val="24"/>
                <w:szCs w:val="24"/>
              </w:rPr>
            </w:pPr>
            <w:r w:rsidRPr="00A7170D">
              <w:rPr>
                <w:sz w:val="24"/>
                <w:szCs w:val="24"/>
              </w:rPr>
              <w:t>Literatura uzupełniająca</w:t>
            </w:r>
          </w:p>
        </w:tc>
      </w:tr>
      <w:tr w:rsidR="00BD2F76" w14:paraId="31AD6956" w14:textId="77777777" w:rsidTr="00FA005C">
        <w:tc>
          <w:tcPr>
            <w:tcW w:w="9212" w:type="dxa"/>
          </w:tcPr>
          <w:p w14:paraId="35379DCC" w14:textId="77777777" w:rsidR="00BD2F76" w:rsidRPr="00316BEF" w:rsidRDefault="00316BEF" w:rsidP="00FA005C">
            <w:pPr>
              <w:rPr>
                <w:sz w:val="24"/>
                <w:szCs w:val="24"/>
              </w:rPr>
            </w:pPr>
            <w:proofErr w:type="spellStart"/>
            <w:r w:rsidRPr="00316BEF">
              <w:rPr>
                <w:sz w:val="24"/>
                <w:szCs w:val="24"/>
              </w:rPr>
              <w:t>Saciuk</w:t>
            </w:r>
            <w:proofErr w:type="spellEnd"/>
            <w:r w:rsidRPr="00316BEF">
              <w:rPr>
                <w:sz w:val="24"/>
                <w:szCs w:val="24"/>
              </w:rPr>
              <w:t xml:space="preserve">-Gąsowska A., </w:t>
            </w:r>
            <w:r w:rsidRPr="00713773">
              <w:rPr>
                <w:i/>
                <w:sz w:val="24"/>
                <w:szCs w:val="24"/>
              </w:rPr>
              <w:t>Czy za 50 lat ktoś będzie wiedział jak wyglądała wersalka, czyli o problemach z dokumentacją sztuki aktualnej</w:t>
            </w:r>
            <w:r w:rsidRPr="00316BEF">
              <w:rPr>
                <w:sz w:val="24"/>
                <w:szCs w:val="24"/>
              </w:rPr>
              <w:t xml:space="preserve">, „Muzealnictwo” 2013, t. 54, s. 140-145. </w:t>
            </w:r>
          </w:p>
        </w:tc>
      </w:tr>
    </w:tbl>
    <w:p w14:paraId="64AED3FE" w14:textId="77777777" w:rsidR="003C473D" w:rsidRPr="003B2FF7" w:rsidRDefault="003C473D"/>
    <w:sectPr w:rsidR="003C473D" w:rsidRPr="003B2FF7" w:rsidSect="00E679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C0502" w14:textId="77777777" w:rsidR="0063150F" w:rsidRDefault="0063150F" w:rsidP="00B04272">
      <w:pPr>
        <w:spacing w:after="0" w:line="240" w:lineRule="auto"/>
      </w:pPr>
      <w:r>
        <w:separator/>
      </w:r>
    </w:p>
  </w:endnote>
  <w:endnote w:type="continuationSeparator" w:id="0">
    <w:p w14:paraId="39A11CD1" w14:textId="77777777" w:rsidR="0063150F" w:rsidRDefault="0063150F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83A3" w14:textId="77777777" w:rsidR="0063150F" w:rsidRDefault="0063150F" w:rsidP="00B04272">
      <w:pPr>
        <w:spacing w:after="0" w:line="240" w:lineRule="auto"/>
      </w:pPr>
      <w:r>
        <w:separator/>
      </w:r>
    </w:p>
  </w:footnote>
  <w:footnote w:type="continuationSeparator" w:id="0">
    <w:p w14:paraId="17F40BFE" w14:textId="77777777" w:rsidR="0063150F" w:rsidRDefault="0063150F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2BC6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4E141E8D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01CE8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3"/>
  </w:num>
  <w:num w:numId="4">
    <w:abstractNumId w:val="25"/>
  </w:num>
  <w:num w:numId="5">
    <w:abstractNumId w:val="6"/>
  </w:num>
  <w:num w:numId="6">
    <w:abstractNumId w:val="24"/>
  </w:num>
  <w:num w:numId="7">
    <w:abstractNumId w:val="5"/>
  </w:num>
  <w:num w:numId="8">
    <w:abstractNumId w:val="18"/>
  </w:num>
  <w:num w:numId="9">
    <w:abstractNumId w:val="2"/>
  </w:num>
  <w:num w:numId="10">
    <w:abstractNumId w:val="11"/>
  </w:num>
  <w:num w:numId="11">
    <w:abstractNumId w:val="14"/>
  </w:num>
  <w:num w:numId="12">
    <w:abstractNumId w:val="7"/>
  </w:num>
  <w:num w:numId="13">
    <w:abstractNumId w:val="22"/>
  </w:num>
  <w:num w:numId="14">
    <w:abstractNumId w:val="21"/>
  </w:num>
  <w:num w:numId="15">
    <w:abstractNumId w:val="0"/>
  </w:num>
  <w:num w:numId="16">
    <w:abstractNumId w:val="17"/>
  </w:num>
  <w:num w:numId="17">
    <w:abstractNumId w:val="9"/>
  </w:num>
  <w:num w:numId="18">
    <w:abstractNumId w:val="16"/>
  </w:num>
  <w:num w:numId="19">
    <w:abstractNumId w:val="10"/>
  </w:num>
  <w:num w:numId="20">
    <w:abstractNumId w:val="3"/>
  </w:num>
  <w:num w:numId="21">
    <w:abstractNumId w:val="13"/>
  </w:num>
  <w:num w:numId="22">
    <w:abstractNumId w:val="15"/>
  </w:num>
  <w:num w:numId="23">
    <w:abstractNumId w:val="8"/>
  </w:num>
  <w:num w:numId="24">
    <w:abstractNumId w:val="4"/>
  </w:num>
  <w:num w:numId="25">
    <w:abstractNumId w:val="20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4259"/>
    <w:rsid w:val="000153A0"/>
    <w:rsid w:val="000351F2"/>
    <w:rsid w:val="00047D65"/>
    <w:rsid w:val="0005709E"/>
    <w:rsid w:val="00084ADA"/>
    <w:rsid w:val="00086228"/>
    <w:rsid w:val="000B3BEC"/>
    <w:rsid w:val="001051F5"/>
    <w:rsid w:val="00115BF8"/>
    <w:rsid w:val="00185AD3"/>
    <w:rsid w:val="001A5D37"/>
    <w:rsid w:val="001C0192"/>
    <w:rsid w:val="001C278A"/>
    <w:rsid w:val="00216EC6"/>
    <w:rsid w:val="002754C6"/>
    <w:rsid w:val="002778F0"/>
    <w:rsid w:val="00277DC2"/>
    <w:rsid w:val="002D1A52"/>
    <w:rsid w:val="002F2985"/>
    <w:rsid w:val="00304259"/>
    <w:rsid w:val="00316BEF"/>
    <w:rsid w:val="00317BBA"/>
    <w:rsid w:val="00320B13"/>
    <w:rsid w:val="0033369E"/>
    <w:rsid w:val="003501E6"/>
    <w:rsid w:val="00372079"/>
    <w:rsid w:val="003B2FF7"/>
    <w:rsid w:val="003C473D"/>
    <w:rsid w:val="003C65DA"/>
    <w:rsid w:val="003D4626"/>
    <w:rsid w:val="004051F6"/>
    <w:rsid w:val="00413354"/>
    <w:rsid w:val="00450FA6"/>
    <w:rsid w:val="004B6F7B"/>
    <w:rsid w:val="004E2DB4"/>
    <w:rsid w:val="004F73CF"/>
    <w:rsid w:val="00526DD1"/>
    <w:rsid w:val="00556FCA"/>
    <w:rsid w:val="005604A8"/>
    <w:rsid w:val="00583DB9"/>
    <w:rsid w:val="005A3D71"/>
    <w:rsid w:val="005B73BE"/>
    <w:rsid w:val="00626B2D"/>
    <w:rsid w:val="0063150F"/>
    <w:rsid w:val="006534C9"/>
    <w:rsid w:val="006541BD"/>
    <w:rsid w:val="0066271E"/>
    <w:rsid w:val="00685044"/>
    <w:rsid w:val="006C6F2D"/>
    <w:rsid w:val="00713773"/>
    <w:rsid w:val="00732E45"/>
    <w:rsid w:val="00757261"/>
    <w:rsid w:val="007841B3"/>
    <w:rsid w:val="007D0038"/>
    <w:rsid w:val="007D6295"/>
    <w:rsid w:val="008215CC"/>
    <w:rsid w:val="008E2C5B"/>
    <w:rsid w:val="008E4017"/>
    <w:rsid w:val="009168BF"/>
    <w:rsid w:val="00933F07"/>
    <w:rsid w:val="00983708"/>
    <w:rsid w:val="009B5419"/>
    <w:rsid w:val="009D424F"/>
    <w:rsid w:val="00A40520"/>
    <w:rsid w:val="00A5036D"/>
    <w:rsid w:val="00A8354C"/>
    <w:rsid w:val="00B04272"/>
    <w:rsid w:val="00B55531"/>
    <w:rsid w:val="00BC4DCB"/>
    <w:rsid w:val="00BD2F76"/>
    <w:rsid w:val="00BD460D"/>
    <w:rsid w:val="00BD58F9"/>
    <w:rsid w:val="00BE454D"/>
    <w:rsid w:val="00C37A43"/>
    <w:rsid w:val="00C52E02"/>
    <w:rsid w:val="00C748B5"/>
    <w:rsid w:val="00C961A5"/>
    <w:rsid w:val="00CD7096"/>
    <w:rsid w:val="00CF2A9B"/>
    <w:rsid w:val="00D27DDC"/>
    <w:rsid w:val="00D406F6"/>
    <w:rsid w:val="00D70BFF"/>
    <w:rsid w:val="00D86929"/>
    <w:rsid w:val="00DB781E"/>
    <w:rsid w:val="00E0295F"/>
    <w:rsid w:val="00E26A22"/>
    <w:rsid w:val="00E35724"/>
    <w:rsid w:val="00E43C97"/>
    <w:rsid w:val="00E6797E"/>
    <w:rsid w:val="00F54F71"/>
    <w:rsid w:val="00FA50B3"/>
    <w:rsid w:val="00FC6CE1"/>
    <w:rsid w:val="00FD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182A5"/>
  <w15:docId w15:val="{982DE6D5-0417-46C5-86CD-772C4AF0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9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F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F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F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F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F76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133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54974707/Podr%C4%99cznik_do_inwentaryzacji_polskich_cmentarzy_i_nagrobk%C3%B3w_poza_granicami_kraj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92834-984E-4FA9-BD88-5E1109BF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808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16</cp:revision>
  <cp:lastPrinted>2019-01-23T11:10:00Z</cp:lastPrinted>
  <dcterms:created xsi:type="dcterms:W3CDTF">2019-01-14T10:35:00Z</dcterms:created>
  <dcterms:modified xsi:type="dcterms:W3CDTF">2022-02-05T21:47:00Z</dcterms:modified>
</cp:coreProperties>
</file>