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C548" w14:textId="77777777" w:rsidR="0031354F" w:rsidRDefault="00F0725E">
      <w:pPr>
        <w:spacing w:after="200" w:line="276" w:lineRule="auto"/>
      </w:pP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lang w:val="pl"/>
        </w:rPr>
        <w:t xml:space="preserve">KARTA PRZEDMIOTU </w:t>
      </w:r>
    </w:p>
    <w:p w14:paraId="48DA3765" w14:textId="77777777" w:rsidR="0031354F" w:rsidRDefault="00F0725E">
      <w:pPr>
        <w:spacing w:after="120" w:line="276" w:lineRule="auto"/>
      </w:pPr>
      <w:r>
        <w:rPr>
          <w:lang w:val="pl"/>
        </w:rPr>
        <w:t>Cykl kształcenia od roku akademickiego:2022/23</w:t>
      </w:r>
    </w:p>
    <w:p w14:paraId="768BE82B" w14:textId="77777777" w:rsidR="0031354F" w:rsidRDefault="0031354F">
      <w:pPr>
        <w:spacing w:after="200" w:line="276" w:lineRule="auto"/>
        <w:rPr>
          <w:rFonts w:eastAsia="Calibri" w:cs="Calibri"/>
          <w:b/>
        </w:rPr>
      </w:pPr>
    </w:p>
    <w:p w14:paraId="7056A896" w14:textId="77777777" w:rsidR="0031354F" w:rsidRDefault="0031354F">
      <w:pPr>
        <w:spacing w:after="200" w:line="276" w:lineRule="auto"/>
        <w:rPr>
          <w:rFonts w:ascii="Calibri" w:eastAsia="Calibri" w:hAnsi="Calibri" w:cs="Calibri"/>
          <w:b/>
        </w:rPr>
      </w:pPr>
    </w:p>
    <w:p w14:paraId="478E8325" w14:textId="77777777" w:rsidR="0031354F" w:rsidRDefault="00F0725E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Dane podstawowe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1"/>
        <w:gridCol w:w="4589"/>
      </w:tblGrid>
      <w:tr w:rsidR="0031354F" w14:paraId="24D72430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9F7A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ADEFD9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Wstęp do historii sztuki</w:t>
            </w:r>
          </w:p>
        </w:tc>
      </w:tr>
      <w:tr w:rsidR="0031354F" w14:paraId="5C4B2F89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3FC6F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 w języku angielskim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8149B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Introduction to the history of art.</w:t>
            </w:r>
          </w:p>
        </w:tc>
      </w:tr>
      <w:tr w:rsidR="0031354F" w14:paraId="7443D671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B819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Kierunek studiów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69FF8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Historia sztuki</w:t>
            </w:r>
          </w:p>
        </w:tc>
      </w:tr>
      <w:tr w:rsidR="0031354F" w14:paraId="412C63E5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695E0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Poziom </w:t>
            </w:r>
            <w:r>
              <w:rPr>
                <w:rFonts w:eastAsia="Calibri" w:cs="Calibri"/>
              </w:rPr>
              <w:t>studiów (I, II, jednolite magisterskie)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090B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Studia I stopnia</w:t>
            </w:r>
          </w:p>
        </w:tc>
      </w:tr>
      <w:tr w:rsidR="0031354F" w14:paraId="60003685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110A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studiów (stacjonarne, niestacjonarne)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87C9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Studia stacjonarne</w:t>
            </w:r>
          </w:p>
        </w:tc>
      </w:tr>
      <w:tr w:rsidR="0031354F" w14:paraId="3329B41F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876B8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Dyscyplina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F21A0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Nauki o sztuce</w:t>
            </w:r>
          </w:p>
        </w:tc>
      </w:tr>
      <w:tr w:rsidR="0031354F" w14:paraId="1980A6CC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FCE3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wykładowy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6323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polski</w:t>
            </w:r>
          </w:p>
        </w:tc>
      </w:tr>
    </w:tbl>
    <w:p w14:paraId="778B9288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31354F" w14:paraId="35A9EAB1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174F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Koordynator przedmiotu/osoba odpowiedzialna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71612E" w14:textId="3F484EBF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</w:rPr>
              <w:t>r hab. Krzysztof Gombin</w:t>
            </w:r>
          </w:p>
        </w:tc>
      </w:tr>
    </w:tbl>
    <w:p w14:paraId="529D5EFE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98"/>
        <w:gridCol w:w="2294"/>
        <w:gridCol w:w="2294"/>
        <w:gridCol w:w="2294"/>
      </w:tblGrid>
      <w:tr w:rsidR="0031354F" w14:paraId="5319B04D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52162E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Forma zajęć </w:t>
            </w:r>
            <w:r>
              <w:rPr>
                <w:rFonts w:eastAsia="Calibri" w:cs="Calibri"/>
                <w:i/>
              </w:rPr>
              <w:t>(katalog zamknięty ze słownika)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9CFBB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31DDC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semestr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D7477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Punkty ECTS</w:t>
            </w:r>
          </w:p>
        </w:tc>
      </w:tr>
      <w:tr w:rsidR="0031354F" w14:paraId="12285029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D6738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wykład                                        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DA2BE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                   60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90CDD" w14:textId="306E62CC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 I i II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F832D" w14:textId="60E55379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    </w:t>
            </w:r>
            <w:r w:rsidR="00C5124D">
              <w:rPr>
                <w:rFonts w:eastAsia="Calibri" w:cs="Calibri"/>
              </w:rPr>
              <w:t>12</w:t>
            </w:r>
          </w:p>
        </w:tc>
      </w:tr>
      <w:tr w:rsidR="0031354F" w14:paraId="683D9A83" w14:textId="77777777">
        <w:trPr>
          <w:trHeight w:val="1"/>
        </w:trPr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97DD48" w14:textId="77777777" w:rsidR="0031354F" w:rsidRDefault="00F0725E">
            <w:pPr>
              <w:spacing w:after="0" w:line="240" w:lineRule="auto"/>
            </w:pPr>
            <w:r>
              <w:t>ćwiczenia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0E952" w14:textId="4F369580" w:rsidR="0031354F" w:rsidRDefault="00F0725E">
            <w:pPr>
              <w:spacing w:after="0" w:line="240" w:lineRule="auto"/>
            </w:pPr>
            <w:r>
              <w:t xml:space="preserve">                     </w:t>
            </w:r>
            <w:r w:rsidR="00C5124D">
              <w:t>6</w:t>
            </w:r>
            <w:r>
              <w:t>0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3EAA5" w14:textId="77777777" w:rsidR="0031354F" w:rsidRDefault="0031354F">
            <w:pPr>
              <w:spacing w:after="0" w:line="240" w:lineRule="auto"/>
            </w:pP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DD9F86" w14:textId="77777777" w:rsidR="0031354F" w:rsidRDefault="0031354F">
            <w:pPr>
              <w:spacing w:after="0" w:line="240" w:lineRule="auto"/>
            </w:pPr>
          </w:p>
        </w:tc>
      </w:tr>
    </w:tbl>
    <w:p w14:paraId="1E5D94B2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29"/>
        <w:gridCol w:w="6951"/>
      </w:tblGrid>
      <w:tr w:rsidR="0031354F" w14:paraId="055C7901" w14:textId="77777777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E22DF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Wymagania wstępne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C6CF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</w:tbl>
    <w:p w14:paraId="479ABCDB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p w14:paraId="164BFED2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p w14:paraId="7C7B68EB" w14:textId="77777777" w:rsidR="0031354F" w:rsidRDefault="00F0725E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Cele kształcenia dla przedmiotu 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31354F" w14:paraId="7B45607F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750D23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>C.1 Zapoznanie studenta z podstawami warsztatu historyka sztuki (terminologia, styloznawstwo, techniki malarskie, rzeźbiarskie, graficzne).</w:t>
            </w:r>
          </w:p>
          <w:p w14:paraId="1685C4AB" w14:textId="3234375B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pl"/>
              </w:rPr>
              <w:t xml:space="preserve">C2 Zdobycie wiedzy i </w:t>
            </w:r>
            <w:r>
              <w:rPr>
                <w:rFonts w:eastAsia="Calibri" w:cs="Calibri"/>
                <w:lang w:val="pl"/>
              </w:rPr>
              <w:t>umiej</w:t>
            </w:r>
            <w:r>
              <w:rPr>
                <w:lang w:val="pl"/>
              </w:rPr>
              <w:t>ętności z zakresu datowania i poprawnego określenia cech stylowych r</w:t>
            </w:r>
            <w:r>
              <w:rPr>
                <w:lang w:val="en-US"/>
              </w:rPr>
              <w:t>óżnorodnych form dzieł plastycznych</w:t>
            </w:r>
            <w:r w:rsidR="00C5124D">
              <w:rPr>
                <w:lang w:val="en-US"/>
              </w:rPr>
              <w:t>.</w:t>
            </w:r>
            <w:r>
              <w:rPr>
                <w:rFonts w:eastAsia="Calibri" w:cs="Calibri"/>
              </w:rPr>
              <w:t xml:space="preserve"> </w:t>
            </w:r>
          </w:p>
          <w:p w14:paraId="24D69C81" w14:textId="77777777" w:rsidR="0031354F" w:rsidRDefault="00F0725E">
            <w:pPr>
              <w:spacing w:after="0" w:line="240" w:lineRule="auto"/>
            </w:pPr>
            <w:r>
              <w:rPr>
                <w:lang w:val="pl"/>
              </w:rPr>
              <w:t>C3 Umiejętność rozpoznania i opisania za pomocą fachowej terminologii zjawisk zachodzących w formie dzieła sztuki, uwzględniając r</w:t>
            </w:r>
            <w:r>
              <w:rPr>
                <w:lang w:val="en-US"/>
              </w:rPr>
              <w:t>ównież szerszy k</w:t>
            </w:r>
            <w:r>
              <w:rPr>
                <w:lang w:val="en-US"/>
              </w:rPr>
              <w:t>ontekst kulturowy, artystyczny</w:t>
            </w:r>
          </w:p>
          <w:p w14:paraId="583EC62C" w14:textId="77777777" w:rsidR="0031354F" w:rsidRDefault="003135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F93D229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p w14:paraId="54F249A2" w14:textId="77777777" w:rsidR="0031354F" w:rsidRDefault="00F0725E">
      <w:pPr>
        <w:spacing w:after="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14:paraId="03536B2D" w14:textId="77777777" w:rsidR="0031354F" w:rsidRDefault="0031354F">
      <w:pPr>
        <w:spacing w:after="0" w:line="276" w:lineRule="auto"/>
        <w:rPr>
          <w:rFonts w:ascii="Calibri" w:eastAsia="Calibri" w:hAnsi="Calibri" w:cs="Calibri"/>
        </w:rPr>
      </w:pPr>
    </w:p>
    <w:p w14:paraId="324349C8" w14:textId="77777777" w:rsidR="0031354F" w:rsidRDefault="00F0725E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Efekty uczenia się dla przedmiotu wraz z odniesieniem do efektów kierunkowych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7"/>
        <w:gridCol w:w="5930"/>
        <w:gridCol w:w="2153"/>
      </w:tblGrid>
      <w:tr w:rsidR="0031354F" w14:paraId="5A1017C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24C7B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ECFED2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Opis efektu przedmiotowego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F8ACF5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Odniesienie do efektu kierunkowego</w:t>
            </w:r>
          </w:p>
        </w:tc>
      </w:tr>
      <w:tr w:rsidR="0031354F" w14:paraId="173A7E82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D3943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31354F" w14:paraId="7FE15FE3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3F96C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486EB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Student zna podstawową terminologię stosowaną w </w:t>
            </w:r>
            <w:r>
              <w:rPr>
                <w:rFonts w:eastAsia="Calibri" w:cs="Calibri"/>
              </w:rPr>
              <w:t>wiedzy o sztuce (z zakresu, malarstwa, rzeźby, grafiki, kostiumologii i bronioznawstwa).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8A150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K_W03</w:t>
            </w:r>
          </w:p>
        </w:tc>
      </w:tr>
      <w:tr w:rsidR="0031354F" w14:paraId="497F2E1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881E7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C26E7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systematyczną wiedzę na temat dziejów rozwoju ornamentów i form artystycznych w odniesieniu do </w:t>
            </w:r>
            <w:r>
              <w:rPr>
                <w:rFonts w:eastAsia="Calibri" w:cs="Calibri"/>
              </w:rPr>
              <w:lastRenderedPageBreak/>
              <w:t>uwarunkowań kulturowych, społecznych, historyczn</w:t>
            </w:r>
            <w:r>
              <w:rPr>
                <w:rFonts w:eastAsia="Calibri" w:cs="Calibri"/>
              </w:rPr>
              <w:t xml:space="preserve">ych i religijnych.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D374B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K_W01</w:t>
            </w:r>
          </w:p>
        </w:tc>
      </w:tr>
      <w:tr w:rsidR="0031354F" w14:paraId="4E1390AA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8B74C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CB141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systematyczną wiedzę na temat przedmiotowej i metodologicznej specyfiki historii sztuki i jej powiązań z innymi dyscyplinami nauki.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68F1DD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K_W02</w:t>
            </w:r>
          </w:p>
        </w:tc>
      </w:tr>
      <w:tr w:rsidR="0031354F" w14:paraId="55AC6629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19A61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31354F" w14:paraId="5C00A02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8147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56CA5" w14:textId="667BB0A2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potrafi rozpoznawać techniki </w:t>
            </w:r>
            <w:r>
              <w:rPr>
                <w:rFonts w:eastAsia="Calibri" w:cs="Calibri"/>
              </w:rPr>
              <w:t>graficzne i określać ich rolę w różnych formacjach stylowych.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5F339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</w:tr>
      <w:tr w:rsidR="0031354F" w14:paraId="69E5CFE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CFF31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6BA6A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Student rozpoznaje dzieła sztuki różnych epok (wskazując ich czas powstania, styl, krąg kulturowy) i potrafi dokonać ich opisu oraz przeprowadzić ich analizę formalną.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A5684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</w:tr>
      <w:tr w:rsidR="0031354F" w14:paraId="4EAF7170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5DBD6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31354F" w14:paraId="6462B279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FC794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K_01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8563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świadomość odpowiedzialności za zachowanie dziedzictwa kulturowego regionu, kraju, Europy. Ma świadomość znaczenia kultury i sztuki w życiu społecznym oraz wagi upowszechniania wiedzy o kulturze.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FCFC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K_K02</w:t>
            </w:r>
          </w:p>
        </w:tc>
      </w:tr>
    </w:tbl>
    <w:p w14:paraId="3965BA1A" w14:textId="77777777" w:rsidR="0031354F" w:rsidRDefault="0031354F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0EA151BD" w14:textId="77777777" w:rsidR="0031354F" w:rsidRDefault="00F0725E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Opis </w:t>
      </w:r>
      <w:r>
        <w:rPr>
          <w:rFonts w:eastAsia="Calibri" w:cs="Calibri"/>
          <w:b/>
        </w:rPr>
        <w:t>przedmiotu/ treści programowe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31354F" w14:paraId="69A2DE45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96E6A" w14:textId="509A879A" w:rsidR="0031354F" w:rsidRDefault="00F0725E" w:rsidP="00C5124D">
            <w:pPr>
              <w:spacing w:after="0" w:line="240" w:lineRule="auto"/>
              <w:jc w:val="both"/>
            </w:pPr>
            <w:r>
              <w:rPr>
                <w:rFonts w:eastAsia="Calibri" w:cs="Calibri"/>
                <w:lang w:val="pl"/>
              </w:rPr>
              <w:t xml:space="preserve">Techniki i technologie malarskie (malarstwo sztalugowe i monumentalne: fresk, sgrafitto, malarstwo olejne </w:t>
            </w:r>
            <w:r>
              <w:rPr>
                <w:lang w:val="pl"/>
              </w:rPr>
              <w:t>– materiały, styl, techniki; tempera średniowieczna, akwarela, gwasz, akryl, mozaika; witraż – technika, styl, zastosowa</w:t>
            </w:r>
            <w:r>
              <w:rPr>
                <w:lang w:val="pl"/>
              </w:rPr>
              <w:t>nie)</w:t>
            </w:r>
            <w:r w:rsidR="00C5124D">
              <w:rPr>
                <w:lang w:val="pl"/>
              </w:rPr>
              <w:t>.</w:t>
            </w:r>
            <w:r>
              <w:rPr>
                <w:lang w:val="pl"/>
              </w:rPr>
              <w:t xml:space="preserve"> </w:t>
            </w:r>
          </w:p>
          <w:p w14:paraId="14366869" w14:textId="77777777" w:rsidR="00C5124D" w:rsidRDefault="00F0725E" w:rsidP="00C5124D">
            <w:pPr>
              <w:spacing w:line="240" w:lineRule="auto"/>
              <w:rPr>
                <w:lang w:val="pl"/>
              </w:rPr>
            </w:pPr>
            <w:r>
              <w:rPr>
                <w:lang w:val="pl"/>
              </w:rPr>
              <w:t>Techniki graficzn</w:t>
            </w:r>
            <w:r w:rsidR="00C5124D">
              <w:rPr>
                <w:lang w:val="pl"/>
              </w:rPr>
              <w:t>e.</w:t>
            </w:r>
          </w:p>
          <w:p w14:paraId="25C9BB3F" w14:textId="7D99E6C1" w:rsidR="0031354F" w:rsidRDefault="00F0725E" w:rsidP="00C5124D">
            <w:pPr>
              <w:spacing w:line="240" w:lineRule="auto"/>
            </w:pPr>
            <w:r>
              <w:rPr>
                <w:lang w:val="pl"/>
              </w:rPr>
              <w:t>Techniki rysunkowe</w:t>
            </w:r>
          </w:p>
          <w:p w14:paraId="47211682" w14:textId="535106B8" w:rsidR="0031354F" w:rsidRDefault="00F0725E" w:rsidP="00C5124D">
            <w:pPr>
              <w:spacing w:line="240" w:lineRule="auto"/>
            </w:pPr>
            <w:r>
              <w:rPr>
                <w:lang w:val="pl"/>
              </w:rPr>
              <w:t>Techniki dekoracyjne (np. stiuk, sztukateria, intarsja)</w:t>
            </w:r>
            <w:r w:rsidR="00C5124D">
              <w:rPr>
                <w:lang w:val="pl"/>
              </w:rPr>
              <w:t>.</w:t>
            </w:r>
          </w:p>
          <w:p w14:paraId="5B696306" w14:textId="77777777" w:rsidR="0031354F" w:rsidRDefault="00F0725E" w:rsidP="00C5124D">
            <w:pPr>
              <w:spacing w:line="240" w:lineRule="auto"/>
            </w:pPr>
            <w:r>
              <w:rPr>
                <w:lang w:val="pl"/>
              </w:rPr>
              <w:t>Ornament – typy, style, forma i funkcja na przestrzeni wieków.</w:t>
            </w:r>
          </w:p>
          <w:p w14:paraId="6D1F6CEE" w14:textId="111DCCAE" w:rsidR="0031354F" w:rsidRDefault="00F0725E" w:rsidP="00C5124D">
            <w:pPr>
              <w:spacing w:line="240" w:lineRule="auto"/>
            </w:pPr>
            <w:r>
              <w:rPr>
                <w:lang w:val="pl"/>
              </w:rPr>
              <w:t xml:space="preserve">Podstawy historii historiografii sztuki. </w:t>
            </w:r>
            <w:r>
              <w:rPr>
                <w:rFonts w:eastAsia="Calibri" w:cs="Calibri"/>
              </w:rPr>
              <w:t xml:space="preserve"> </w:t>
            </w:r>
          </w:p>
        </w:tc>
      </w:tr>
    </w:tbl>
    <w:p w14:paraId="2835E7FE" w14:textId="77777777" w:rsidR="0031354F" w:rsidRDefault="0031354F">
      <w:pPr>
        <w:spacing w:after="200" w:line="276" w:lineRule="auto"/>
        <w:rPr>
          <w:rFonts w:ascii="Calibri" w:eastAsia="Calibri" w:hAnsi="Calibri" w:cs="Calibri"/>
          <w:b/>
        </w:rPr>
      </w:pPr>
    </w:p>
    <w:p w14:paraId="3711B678" w14:textId="77777777" w:rsidR="0031354F" w:rsidRDefault="00F0725E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Metody realizacji i weryfikacji efektów uczeni</w:t>
      </w:r>
      <w:r>
        <w:rPr>
          <w:rFonts w:eastAsia="Calibri" w:cs="Calibri"/>
          <w:b/>
        </w:rPr>
        <w:t>a się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8"/>
        <w:gridCol w:w="2686"/>
        <w:gridCol w:w="2822"/>
        <w:gridCol w:w="2574"/>
      </w:tblGrid>
      <w:tr w:rsidR="0031354F" w14:paraId="7CB4A81D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1E01A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 efektu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4F1C5D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dydaktyczne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FEA3D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weryfikacji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9E075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Sposoby dokumentacji</w:t>
            </w:r>
          </w:p>
        </w:tc>
      </w:tr>
      <w:tr w:rsidR="0031354F" w14:paraId="269F563D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268E8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31354F" w14:paraId="130BEB41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C205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1ED64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  <w:color w:val="000000"/>
              </w:rPr>
              <w:t xml:space="preserve"> Wykład konwencjonalny</w:t>
            </w:r>
          </w:p>
          <w:p w14:paraId="036D0739" w14:textId="77777777" w:rsidR="0031354F" w:rsidRDefault="00F0725E">
            <w:pPr>
              <w:spacing w:after="0" w:line="240" w:lineRule="auto"/>
            </w:pPr>
            <w: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ACCC8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Egzamin ustny </w:t>
            </w:r>
          </w:p>
          <w:p w14:paraId="014EDB8B" w14:textId="77777777" w:rsidR="0031354F" w:rsidRDefault="003135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91087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31354F" w14:paraId="565FCC21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CE43F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DD113D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>Wykład konwencjonalny</w:t>
            </w:r>
          </w:p>
          <w:p w14:paraId="3EEB2E85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648A98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5C0BD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31354F" w14:paraId="36D4DE05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6F40B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D0C9B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>Wykład konwencjonalny</w:t>
            </w:r>
          </w:p>
          <w:p w14:paraId="53898281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073C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6FFEC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31354F" w14:paraId="4BA6B843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64521" w14:textId="77777777" w:rsidR="0031354F" w:rsidRDefault="00F072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31354F" w14:paraId="2D208D93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7C1CC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298B0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Wykład</w:t>
            </w:r>
          </w:p>
          <w:p w14:paraId="563848C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działa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D57B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A8AED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31354F" w14:paraId="346322C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4145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C7869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Wykład</w:t>
            </w:r>
          </w:p>
          <w:p w14:paraId="26D44031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AF6ECB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A372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</w:tbl>
    <w:p w14:paraId="2E40C962" w14:textId="77777777" w:rsidR="00F0725E" w:rsidRPr="00F0725E" w:rsidRDefault="00F0725E" w:rsidP="00F0725E">
      <w:pPr>
        <w:spacing w:after="200" w:line="276" w:lineRule="auto"/>
        <w:rPr>
          <w:rFonts w:ascii="Calibri" w:eastAsia="Calibri" w:hAnsi="Calibri" w:cs="Calibri"/>
          <w:b/>
        </w:rPr>
      </w:pPr>
    </w:p>
    <w:p w14:paraId="43824E7D" w14:textId="4B3E4097" w:rsidR="00C5124D" w:rsidRPr="00C5124D" w:rsidRDefault="00F0725E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lastRenderedPageBreak/>
        <w:t>Kryteria oceny, wagi</w:t>
      </w:r>
    </w:p>
    <w:p w14:paraId="5A3301E7" w14:textId="77777777" w:rsidR="00F0725E" w:rsidRDefault="00F0725E" w:rsidP="00F0725E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Wykład kończy się egzaminem, na którym student musi wykazać się wiedzą praktyczną (umiejętność datowania reprodukowanych dzieł sztuki na podstawie ornamentów oraz umiejętność określenia technik graficznych na podstawie oryginalnych p</w:t>
      </w:r>
      <w:r>
        <w:rPr>
          <w:rFonts w:eastAsia="Calibri" w:cs="Calibri"/>
        </w:rPr>
        <w:t xml:space="preserve">rac przyniesionych przez wykładowcę) oraz teoretyczną (znajomość terminologii </w:t>
      </w:r>
      <w:r>
        <w:rPr>
          <w:rFonts w:eastAsia="Calibri" w:cs="Calibri"/>
        </w:rPr>
        <w:t>dziedziny kostiumozna</w:t>
      </w:r>
      <w:r>
        <w:rPr>
          <w:rFonts w:eastAsia="Calibri" w:cs="Calibri"/>
        </w:rPr>
        <w:t>stwa, bronioznastwa oraz podstawowych metod badawczych współczesnej historii sztuki)</w:t>
      </w:r>
      <w:r>
        <w:rPr>
          <w:rFonts w:eastAsia="Calibri" w:cs="Calibri"/>
        </w:rPr>
        <w:t>.</w:t>
      </w:r>
    </w:p>
    <w:p w14:paraId="1D69DB65" w14:textId="3DAABD75" w:rsidR="0031354F" w:rsidRPr="00F0725E" w:rsidRDefault="00F0725E" w:rsidP="00F0725E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 xml:space="preserve"> Kryteria oceny.</w:t>
      </w:r>
    </w:p>
    <w:p w14:paraId="011270C9" w14:textId="77777777" w:rsidR="0031354F" w:rsidRDefault="00F072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>Ocena niedostateczna:</w:t>
      </w:r>
    </w:p>
    <w:p w14:paraId="3B7D803F" w14:textId="77777777" w:rsidR="0031354F" w:rsidRDefault="00F0725E" w:rsidP="00C5124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>(W) Student nie zna podstawowy</w:t>
      </w:r>
      <w:r>
        <w:rPr>
          <w:rFonts w:eastAsia="Calibri" w:cs="Calibri"/>
        </w:rPr>
        <w:t>ch terminów z zakresu historii sztuki (architektura, malarstwo, rzeźba) oraz podstawowych metod badawczych współczesnej historii sztuki.</w:t>
      </w:r>
    </w:p>
    <w:p w14:paraId="58ADD7B0" w14:textId="5B94EC25" w:rsidR="0031354F" w:rsidRDefault="00F0725E" w:rsidP="00C5124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(U) Student nie potrafi rozpoznać podstawo</w:t>
      </w:r>
      <w:r w:rsidR="00C5124D">
        <w:rPr>
          <w:rFonts w:eastAsia="Calibri" w:cs="Calibri"/>
        </w:rPr>
        <w:t>w</w:t>
      </w:r>
      <w:r>
        <w:rPr>
          <w:rFonts w:eastAsia="Calibri" w:cs="Calibri"/>
        </w:rPr>
        <w:t>ych t</w:t>
      </w:r>
      <w:r w:rsidR="00C5124D">
        <w:rPr>
          <w:rFonts w:eastAsia="Calibri" w:cs="Calibri"/>
        </w:rPr>
        <w:t>e</w:t>
      </w:r>
      <w:r>
        <w:rPr>
          <w:rFonts w:eastAsia="Calibri" w:cs="Calibri"/>
        </w:rPr>
        <w:t>chnik graficznych oraz datować dzieł sztuki na podstawie ornamentów.</w:t>
      </w:r>
    </w:p>
    <w:p w14:paraId="20386856" w14:textId="77777777" w:rsidR="0031354F" w:rsidRDefault="00F0725E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 xml:space="preserve">Ocena dostateczna: </w:t>
      </w:r>
    </w:p>
    <w:p w14:paraId="2F076636" w14:textId="56126AA4" w:rsidR="0031354F" w:rsidRDefault="00F0725E" w:rsidP="00C5124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(W) Student</w:t>
      </w:r>
      <w:r>
        <w:rPr>
          <w:rFonts w:eastAsia="Calibri" w:cs="Calibri"/>
        </w:rPr>
        <w:t xml:space="preserve"> zna część podstawowych terminów z zakresu historii sztuki (architektura, malarstwo, rzeźba) oraz potrafi scharakteryzować niektóre  metody badawcze współczesnej historii sztuki.</w:t>
      </w:r>
    </w:p>
    <w:p w14:paraId="49E8FD95" w14:textId="001A7BA1" w:rsidR="0031354F" w:rsidRDefault="00F0725E" w:rsidP="00C5124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(U) Student potrafi rozpoznać niektóre z pods</w:t>
      </w:r>
      <w:r>
        <w:rPr>
          <w:rFonts w:eastAsia="Calibri" w:cs="Calibri"/>
        </w:rPr>
        <w:t>ta</w:t>
      </w:r>
      <w:r w:rsidR="00C5124D">
        <w:rPr>
          <w:rFonts w:eastAsia="Calibri" w:cs="Calibri"/>
        </w:rPr>
        <w:t>wo</w:t>
      </w:r>
      <w:r>
        <w:rPr>
          <w:rFonts w:eastAsia="Calibri" w:cs="Calibri"/>
        </w:rPr>
        <w:t>wych t</w:t>
      </w:r>
      <w:r w:rsidR="00C5124D">
        <w:rPr>
          <w:rFonts w:eastAsia="Calibri" w:cs="Calibri"/>
        </w:rPr>
        <w:t>e</w:t>
      </w:r>
      <w:r>
        <w:rPr>
          <w:rFonts w:eastAsia="Calibri" w:cs="Calibri"/>
        </w:rPr>
        <w:t>chnik graficznych oraz datować niektóre dzieła sztuki na podstawie ornamentów.</w:t>
      </w:r>
    </w:p>
    <w:p w14:paraId="0A55206A" w14:textId="77777777" w:rsidR="0031354F" w:rsidRDefault="00F0725E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Ocena dobra:</w:t>
      </w:r>
    </w:p>
    <w:p w14:paraId="7EC92978" w14:textId="749014CC" w:rsidR="0031354F" w:rsidRDefault="00F0725E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(W) Student</w:t>
      </w:r>
      <w:r>
        <w:rPr>
          <w:rFonts w:eastAsia="Calibri" w:cs="Calibri"/>
        </w:rPr>
        <w:t xml:space="preserve"> zna większość podstawowych terminów z zakresu historii sztuki (architektura, malarstwo, rzeźba, kostiumologia, bron</w:t>
      </w:r>
      <w:r w:rsidR="00C5124D">
        <w:rPr>
          <w:rFonts w:eastAsia="Calibri" w:cs="Calibri"/>
        </w:rPr>
        <w:t>i</w:t>
      </w:r>
      <w:r>
        <w:rPr>
          <w:rFonts w:eastAsia="Calibri" w:cs="Calibri"/>
        </w:rPr>
        <w:t>oznastwo) oraz potrafi schar</w:t>
      </w:r>
      <w:r>
        <w:rPr>
          <w:rFonts w:eastAsia="Calibri" w:cs="Calibri"/>
        </w:rPr>
        <w:t>akteryzować większość  metody badawcze współczesnej historii sztuki.</w:t>
      </w:r>
    </w:p>
    <w:p w14:paraId="0648CBD2" w14:textId="3D753F83" w:rsidR="0031354F" w:rsidRDefault="00F0725E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(U) Student potrafi rozpoznać większość </w:t>
      </w:r>
      <w:r>
        <w:rPr>
          <w:rFonts w:eastAsia="Calibri" w:cs="Calibri"/>
        </w:rPr>
        <w:t>podstaw</w:t>
      </w:r>
      <w:r w:rsidR="00C5124D">
        <w:rPr>
          <w:rFonts w:eastAsia="Calibri" w:cs="Calibri"/>
        </w:rPr>
        <w:t>ow</w:t>
      </w:r>
      <w:r>
        <w:rPr>
          <w:rFonts w:eastAsia="Calibri" w:cs="Calibri"/>
        </w:rPr>
        <w:t>ych t</w:t>
      </w:r>
      <w:r w:rsidR="00C5124D">
        <w:rPr>
          <w:rFonts w:eastAsia="Calibri" w:cs="Calibri"/>
        </w:rPr>
        <w:t>e</w:t>
      </w:r>
      <w:r>
        <w:rPr>
          <w:rFonts w:eastAsia="Calibri" w:cs="Calibri"/>
        </w:rPr>
        <w:t>chnik graficznych oraz datować dzieła sztuki na podstawie ornamentów.</w:t>
      </w:r>
    </w:p>
    <w:p w14:paraId="31BFE812" w14:textId="77777777" w:rsidR="0031354F" w:rsidRDefault="00F0725E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Ocena bardzo dobra:</w:t>
      </w:r>
    </w:p>
    <w:p w14:paraId="2A36B788" w14:textId="567AC9A6" w:rsidR="0031354F" w:rsidRDefault="00F0725E" w:rsidP="00C5124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Student </w:t>
      </w:r>
      <w:r>
        <w:rPr>
          <w:rFonts w:eastAsia="Calibri" w:cs="Calibri"/>
        </w:rPr>
        <w:t>zna podstawowe terminy z zakres</w:t>
      </w:r>
      <w:r>
        <w:rPr>
          <w:rFonts w:eastAsia="Calibri" w:cs="Calibri"/>
        </w:rPr>
        <w:t xml:space="preserve">u historii sztuki (architektura, malarstwo, rzeźba, kostiumologia, bronioznastwo) oraz potrafi scharakteryzować wszystkie </w:t>
      </w:r>
      <w:r>
        <w:rPr>
          <w:rFonts w:eastAsia="Calibri" w:cs="Calibri"/>
        </w:rPr>
        <w:t>metody badawcze współczesnej historii sztuki.</w:t>
      </w:r>
    </w:p>
    <w:p w14:paraId="102BB0B4" w14:textId="77777777" w:rsidR="0031354F" w:rsidRDefault="00F0725E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Student potrafi rozpoznać wszystkie techniki graficzne oraz datować dzieła sztuki n</w:t>
      </w:r>
      <w:r>
        <w:rPr>
          <w:rFonts w:eastAsia="Calibri" w:cs="Calibri"/>
        </w:rPr>
        <w:t>a podstawie form i ornamentów.</w:t>
      </w:r>
    </w:p>
    <w:p w14:paraId="7726AA20" w14:textId="77777777" w:rsidR="0031354F" w:rsidRDefault="0031354F">
      <w:pPr>
        <w:spacing w:after="200" w:line="276" w:lineRule="auto"/>
        <w:rPr>
          <w:rFonts w:ascii="Calibri" w:eastAsia="Calibri" w:hAnsi="Calibri" w:cs="Calibri"/>
        </w:rPr>
      </w:pPr>
    </w:p>
    <w:p w14:paraId="0346D3E8" w14:textId="77777777" w:rsidR="0031354F" w:rsidRDefault="00F0725E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Obciążenie pracą studenta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31354F" w14:paraId="1632E02D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3C0FB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aktywności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3042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</w:tr>
      <w:tr w:rsidR="0031354F" w14:paraId="2411106E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15C58" w14:textId="15B9B9E9" w:rsidR="0031354F" w:rsidRDefault="00F0725E" w:rsidP="00C5124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Liczba godzin kontaktowych z nauczycielem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B08CAA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</w:rPr>
              <w:t>0</w:t>
            </w:r>
          </w:p>
        </w:tc>
      </w:tr>
      <w:tr w:rsidR="0031354F" w14:paraId="4EC4C01B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1CE7D" w14:textId="3F96C2BE" w:rsidR="0031354F" w:rsidRDefault="00F0725E" w:rsidP="00C5124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 indywidualnej pracy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B5D3E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3</w:t>
            </w:r>
            <w:r>
              <w:rPr>
                <w:rFonts w:eastAsia="Calibri" w:cs="Calibri"/>
                <w:b/>
              </w:rPr>
              <w:t>0</w:t>
            </w:r>
          </w:p>
        </w:tc>
      </w:tr>
    </w:tbl>
    <w:p w14:paraId="6D0AA892" w14:textId="77777777" w:rsidR="0031354F" w:rsidRDefault="0031354F">
      <w:pPr>
        <w:spacing w:after="0" w:line="276" w:lineRule="auto"/>
        <w:rPr>
          <w:rFonts w:ascii="Calibri" w:eastAsia="Calibri" w:hAnsi="Calibri" w:cs="Calibri"/>
          <w:b/>
        </w:rPr>
      </w:pPr>
    </w:p>
    <w:p w14:paraId="4CF1D4EF" w14:textId="77777777" w:rsidR="0031354F" w:rsidRDefault="00F0725E">
      <w:pPr>
        <w:numPr>
          <w:ilvl w:val="0"/>
          <w:numId w:val="8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Literatura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31354F" w14:paraId="57AF5C2F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2C43D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podstawowa</w:t>
            </w:r>
          </w:p>
        </w:tc>
      </w:tr>
      <w:tr w:rsidR="0031354F" w14:paraId="0DD22598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705302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  <w:i/>
                <w:lang w:val="pl"/>
              </w:rPr>
              <w:t>S</w:t>
            </w:r>
            <w:r>
              <w:rPr>
                <w:i/>
                <w:lang w:val="pl"/>
              </w:rPr>
              <w:t xml:space="preserve">łownik </w:t>
            </w:r>
            <w:r>
              <w:rPr>
                <w:i/>
                <w:lang w:val="pl"/>
              </w:rPr>
              <w:t>terminologiczny sztuk pięknych</w:t>
            </w:r>
            <w:r>
              <w:rPr>
                <w:lang w:val="pl"/>
              </w:rPr>
              <w:t xml:space="preserve">, red. S. Kozakiewicz, Warszawa 1996. </w:t>
            </w:r>
            <w:r>
              <w:br/>
            </w:r>
            <w:r>
              <w:rPr>
                <w:lang w:val="pl"/>
              </w:rPr>
              <w:t>S</w:t>
            </w:r>
            <w:r>
              <w:rPr>
                <w:i/>
                <w:lang w:val="pl"/>
              </w:rPr>
              <w:t>łownik termin</w:t>
            </w:r>
            <w:r>
              <w:rPr>
                <w:i/>
                <w:lang w:val="en-US"/>
              </w:rPr>
              <w:t>ów artystycznych i architektonicznych</w:t>
            </w:r>
            <w:r>
              <w:rPr>
                <w:lang w:val="en-US"/>
              </w:rPr>
              <w:t>, red. K. Kubalska-Sulkiewicz, Warszawa 2011.</w:t>
            </w:r>
          </w:p>
          <w:p w14:paraId="592D6F0F" w14:textId="77777777" w:rsidR="0031354F" w:rsidRDefault="00F0725E">
            <w:pPr>
              <w:spacing w:line="240" w:lineRule="auto"/>
            </w:pPr>
            <w:r>
              <w:rPr>
                <w:lang w:val="pl"/>
              </w:rPr>
              <w:t xml:space="preserve">Zwolińska K., </w:t>
            </w:r>
            <w:r>
              <w:rPr>
                <w:i/>
                <w:lang w:val="pl"/>
              </w:rPr>
              <w:t>Podręczna technologia malarstwa</w:t>
            </w:r>
            <w:r>
              <w:rPr>
                <w:lang w:val="pl"/>
              </w:rPr>
              <w:t>, Warszawa 1997.</w:t>
            </w:r>
          </w:p>
          <w:p w14:paraId="3F0A6BB0" w14:textId="77777777" w:rsidR="0031354F" w:rsidRDefault="00F0725E">
            <w:pPr>
              <w:spacing w:line="240" w:lineRule="auto"/>
            </w:pPr>
            <w:r>
              <w:rPr>
                <w:rFonts w:eastAsia="Calibri" w:cs="Calibri"/>
                <w:i/>
              </w:rPr>
              <w:t xml:space="preserve">Wstęp do historii </w:t>
            </w:r>
            <w:r>
              <w:rPr>
                <w:rFonts w:eastAsia="Calibri" w:cs="Calibri"/>
                <w:i/>
              </w:rPr>
              <w:t>sztuki. Przedmiot-metodologia</w:t>
            </w:r>
            <w:r>
              <w:rPr>
                <w:rFonts w:eastAsia="Calibri" w:cs="Calibri"/>
              </w:rPr>
              <w:t xml:space="preserve"> – zawód, red. P. Skubiszewski, Warszawa 1973.</w:t>
            </w:r>
          </w:p>
        </w:tc>
      </w:tr>
      <w:tr w:rsidR="0031354F" w14:paraId="5496A76C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8E5D9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uzupełniająca</w:t>
            </w:r>
          </w:p>
        </w:tc>
      </w:tr>
      <w:tr w:rsidR="0031354F" w14:paraId="0CA40514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1C229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d'Alleva A., </w:t>
            </w:r>
            <w:r>
              <w:rPr>
                <w:rFonts w:eastAsia="Calibri" w:cs="Calibri"/>
                <w:i/>
              </w:rPr>
              <w:t>Metody i teorie historii sztuki</w:t>
            </w:r>
            <w:r>
              <w:rPr>
                <w:rFonts w:eastAsia="Calibri" w:cs="Calibri"/>
              </w:rPr>
              <w:t>, przekład E. Jedlińska, J. Jedliński, Kraków 2013.</w:t>
            </w:r>
          </w:p>
          <w:p w14:paraId="02A27644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  <w:lang w:val="pl"/>
              </w:rPr>
              <w:t xml:space="preserve">Bastek G., </w:t>
            </w:r>
            <w:r>
              <w:rPr>
                <w:rFonts w:eastAsia="Calibri" w:cs="Calibri"/>
                <w:i/>
                <w:lang w:val="pl"/>
              </w:rPr>
              <w:t>Disegno i colorito. Między Florencją a Wenecj</w:t>
            </w:r>
            <w:r>
              <w:rPr>
                <w:rFonts w:eastAsia="Calibri" w:cs="Calibri"/>
                <w:i/>
                <w:lang w:val="pl"/>
              </w:rPr>
              <w:t>ą</w:t>
            </w:r>
            <w:r>
              <w:rPr>
                <w:rFonts w:eastAsia="Calibri" w:cs="Calibri"/>
                <w:lang w:val="pl"/>
              </w:rPr>
              <w:t xml:space="preserve">, [w:] Myśl, oko i ręka artysty. Studia nad </w:t>
            </w:r>
            <w:r>
              <w:rPr>
                <w:rFonts w:eastAsia="Calibri" w:cs="Calibri"/>
                <w:lang w:val="pl"/>
              </w:rPr>
              <w:lastRenderedPageBreak/>
              <w:t>genezą procesu tworzenia, red. Ryszard Kasperowicz i Elżbieta Wolicka, wydawca: TN KUL, Lublin 2003.</w:t>
            </w:r>
          </w:p>
          <w:p w14:paraId="2D9FBA3D" w14:textId="77777777" w:rsidR="0031354F" w:rsidRDefault="00F0725E">
            <w:pPr>
              <w:spacing w:after="0" w:line="240" w:lineRule="auto"/>
              <w:jc w:val="both"/>
            </w:pPr>
            <w:r>
              <w:rPr>
                <w:rFonts w:eastAsia="Calibri" w:cs="Calibri"/>
                <w:lang w:val="pl"/>
              </w:rPr>
              <w:t xml:space="preserve">Catafal J., Oliva C., </w:t>
            </w:r>
            <w:r>
              <w:rPr>
                <w:rFonts w:eastAsia="Calibri" w:cs="Calibri"/>
                <w:i/>
                <w:lang w:val="pl"/>
              </w:rPr>
              <w:t>Techniki graficzne</w:t>
            </w:r>
            <w:r>
              <w:rPr>
                <w:rFonts w:eastAsia="Calibri" w:cs="Calibri"/>
                <w:lang w:val="pl"/>
              </w:rPr>
              <w:t>, tłum. Marta Boberska, konsultacja i uzupełnienia tekstu Jolanta Talb</w:t>
            </w:r>
            <w:r>
              <w:rPr>
                <w:rFonts w:eastAsia="Calibri" w:cs="Calibri"/>
                <w:lang w:val="pl"/>
              </w:rPr>
              <w:t>ierska, Warszawa 2004.</w:t>
            </w:r>
          </w:p>
          <w:p w14:paraId="63B87E18" w14:textId="77777777" w:rsidR="0031354F" w:rsidRDefault="00F0725E">
            <w:pPr>
              <w:spacing w:after="0" w:line="240" w:lineRule="auto"/>
              <w:jc w:val="both"/>
            </w:pPr>
            <w:r>
              <w:rPr>
                <w:rFonts w:eastAsia="Calibri" w:cs="Calibri"/>
                <w:i/>
                <w:lang w:val="pl"/>
              </w:rPr>
              <w:t>Dziedzictwo polskiej sztuki witrażowej</w:t>
            </w:r>
            <w:r>
              <w:rPr>
                <w:rFonts w:eastAsia="Calibri" w:cs="Calibri"/>
                <w:lang w:val="pl"/>
              </w:rPr>
              <w:t>, red. Krystyna Pawłowska, Joanna Budyn-Kamykowska, Krak</w:t>
            </w:r>
            <w:r>
              <w:rPr>
                <w:rFonts w:eastAsia="Calibri" w:cs="Calibri"/>
                <w:lang w:val="en-US"/>
              </w:rPr>
              <w:t>ów 2000.</w:t>
            </w:r>
          </w:p>
          <w:p w14:paraId="37CA3796" w14:textId="77777777" w:rsidR="0031354F" w:rsidRDefault="00F0725E">
            <w:pPr>
              <w:spacing w:after="0" w:line="240" w:lineRule="auto"/>
              <w:jc w:val="both"/>
            </w:pPr>
            <w:r>
              <w:rPr>
                <w:rFonts w:eastAsia="Calibri" w:cs="Calibri"/>
                <w:i/>
                <w:lang w:val="pl"/>
              </w:rPr>
              <w:t>Grafika wczoraj i dziś.</w:t>
            </w:r>
            <w:r>
              <w:rPr>
                <w:rFonts w:eastAsia="Calibri" w:cs="Calibri"/>
                <w:lang w:val="pl"/>
              </w:rPr>
              <w:t xml:space="preserve"> Materiały sesji „Rola i miejsce grafiki wsp</w:t>
            </w:r>
            <w:r>
              <w:rPr>
                <w:rFonts w:eastAsia="Calibri" w:cs="Calibri"/>
                <w:lang w:val="en-US"/>
              </w:rPr>
              <w:t>ółczesnej” 17-18 maja 1972, red. M. Wiercińska, Warszawa 1974.</w:t>
            </w:r>
          </w:p>
          <w:p w14:paraId="63C3394D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Gutkowska-Rychlewska M., </w:t>
            </w:r>
            <w:r>
              <w:rPr>
                <w:rFonts w:eastAsia="Calibri" w:cs="Calibri"/>
                <w:i/>
              </w:rPr>
              <w:t>Historia ubiorów</w:t>
            </w:r>
            <w:r>
              <w:rPr>
                <w:rFonts w:eastAsia="Calibri" w:cs="Calibri"/>
              </w:rPr>
              <w:t>, Wrocław 1968.</w:t>
            </w:r>
          </w:p>
          <w:p w14:paraId="537A279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Janneau G., </w:t>
            </w:r>
            <w:r>
              <w:rPr>
                <w:rFonts w:eastAsia="Calibri" w:cs="Calibri"/>
                <w:i/>
              </w:rPr>
              <w:t>Encyklopedia sztuki dekoracyjnej</w:t>
            </w:r>
            <w:r>
              <w:rPr>
                <w:rFonts w:eastAsia="Calibri" w:cs="Calibri"/>
              </w:rPr>
              <w:t xml:space="preserve">, przeł. J. Arnold, E. Kiełczewska, Warszawa 1978. </w:t>
            </w:r>
          </w:p>
          <w:p w14:paraId="104CFBC3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Krejča A., </w:t>
            </w:r>
            <w:r>
              <w:rPr>
                <w:rFonts w:eastAsia="Calibri" w:cs="Calibri"/>
                <w:i/>
              </w:rPr>
              <w:t>Techniki sztuk graficznych</w:t>
            </w:r>
            <w:r>
              <w:rPr>
                <w:rFonts w:eastAsia="Calibri" w:cs="Calibri"/>
              </w:rPr>
              <w:t xml:space="preserve">, tłum. A. Dulewicz, Warszawa 1984. </w:t>
            </w:r>
          </w:p>
          <w:p w14:paraId="746314A5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Kwaśniewicz W., </w:t>
            </w:r>
            <w:r>
              <w:rPr>
                <w:rFonts w:eastAsia="Calibri" w:cs="Calibri"/>
                <w:i/>
              </w:rPr>
              <w:t>1000 słów o b</w:t>
            </w:r>
            <w:r>
              <w:rPr>
                <w:rFonts w:eastAsia="Calibri" w:cs="Calibri"/>
                <w:i/>
              </w:rPr>
              <w:t>roni białej i uzbrojeniu ochronnym</w:t>
            </w:r>
            <w:r>
              <w:rPr>
                <w:rFonts w:eastAsia="Calibri" w:cs="Calibri"/>
              </w:rPr>
              <w:t>, Warszawa 1981.</w:t>
            </w:r>
          </w:p>
          <w:p w14:paraId="181BEF9C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lang w:val="pl"/>
              </w:rPr>
              <w:t>Losos L., Techniki malarskie, tłum. Dębska A., Warszawa 1991.</w:t>
            </w:r>
          </w:p>
          <w:p w14:paraId="02C3FC48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  <w:i/>
                <w:lang w:val="pl"/>
              </w:rPr>
              <w:t>Serenissima. Światło Wenecji.</w:t>
            </w:r>
            <w:r>
              <w:rPr>
                <w:rFonts w:eastAsia="Calibri" w:cs="Calibri"/>
                <w:lang w:val="pl"/>
              </w:rPr>
              <w:t xml:space="preserve"> Dzieła mistrz</w:t>
            </w:r>
            <w:r>
              <w:rPr>
                <w:rFonts w:eastAsia="Calibri" w:cs="Calibri"/>
                <w:lang w:val="en-US"/>
              </w:rPr>
              <w:t>ów weneckich XIV-XVIII wieku ze zbiorów Muzeum Narodowego w Warszawie w świetle nowych badań techno</w:t>
            </w:r>
            <w:r>
              <w:rPr>
                <w:rFonts w:eastAsia="Calibri" w:cs="Calibri"/>
                <w:lang w:val="en-US"/>
              </w:rPr>
              <w:t>logicznych, historycznych i prac konserwatorskich, kat. wyst. pod. red. G. Bastek i G. Janczarskiego, Warszawa 1999.</w:t>
            </w:r>
          </w:p>
          <w:p w14:paraId="33B20A02" w14:textId="77777777" w:rsidR="0031354F" w:rsidRDefault="00F0725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Tarnas J., </w:t>
            </w:r>
            <w:r>
              <w:rPr>
                <w:rFonts w:eastAsia="Calibri" w:cs="Calibri"/>
                <w:i/>
              </w:rPr>
              <w:t>Neomarksistowskie korzenie antysztuki współczesnej</w:t>
            </w:r>
            <w:r>
              <w:rPr>
                <w:rFonts w:eastAsia="Calibri" w:cs="Calibri"/>
              </w:rPr>
              <w:t xml:space="preserve">, [w:] </w:t>
            </w:r>
            <w:r>
              <w:rPr>
                <w:rFonts w:eastAsia="Calibri" w:cs="Calibri"/>
                <w:i/>
              </w:rPr>
              <w:t>Filozofia w literaturze i sztuce</w:t>
            </w:r>
            <w:r>
              <w:rPr>
                <w:rFonts w:eastAsia="Calibri" w:cs="Calibri"/>
              </w:rPr>
              <w:t>, red. S. Dworacki, M. Jaworska-Wołoszy</w:t>
            </w:r>
            <w:r>
              <w:rPr>
                <w:rFonts w:eastAsia="Calibri" w:cs="Calibri"/>
              </w:rPr>
              <w:t>n, Gorzów Wielkopolski 2018, s. 267-281.)</w:t>
            </w:r>
          </w:p>
          <w:p w14:paraId="5036BCE1" w14:textId="77777777" w:rsidR="0031354F" w:rsidRDefault="00F0725E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Werner J.. </w:t>
            </w:r>
            <w:r>
              <w:rPr>
                <w:rFonts w:eastAsia="Calibri" w:cs="Calibri"/>
                <w:i/>
              </w:rPr>
              <w:t>Podstawy technologii malarstwa i grafiki</w:t>
            </w:r>
            <w:r>
              <w:rPr>
                <w:rFonts w:eastAsia="Calibri" w:cs="Calibri"/>
              </w:rPr>
              <w:t xml:space="preserve">, Warszawa-Kraków 1981. </w:t>
            </w:r>
          </w:p>
          <w:p w14:paraId="5EF8DF86" w14:textId="77777777" w:rsidR="0031354F" w:rsidRDefault="00F0725E">
            <w:pPr>
              <w:spacing w:after="200" w:line="276" w:lineRule="auto"/>
            </w:pPr>
            <w:r>
              <w:rPr>
                <w:rFonts w:eastAsia="Calibri" w:cs="Calibri"/>
                <w:lang w:val="pl"/>
              </w:rPr>
              <w:t>Ziemba A.</w:t>
            </w:r>
            <w:r>
              <w:rPr>
                <w:rFonts w:eastAsia="Calibri" w:cs="Calibri"/>
                <w:i/>
                <w:lang w:val="pl"/>
              </w:rPr>
              <w:t>, Iluzja a realizm. Gra z widzem w sztuce holenderskiej 1580-1660</w:t>
            </w:r>
            <w:r>
              <w:rPr>
                <w:rFonts w:eastAsia="Calibri" w:cs="Calibri"/>
                <w:lang w:val="pl"/>
              </w:rPr>
              <w:t>, Warszawa 2005.</w:t>
            </w:r>
          </w:p>
        </w:tc>
      </w:tr>
    </w:tbl>
    <w:p w14:paraId="0B638B3D" w14:textId="77777777" w:rsidR="0031354F" w:rsidRDefault="0031354F">
      <w:pPr>
        <w:spacing w:after="0" w:line="276" w:lineRule="auto"/>
        <w:rPr>
          <w:rFonts w:ascii="Calibri" w:eastAsia="Calibri" w:hAnsi="Calibri" w:cs="Calibri"/>
          <w:b/>
        </w:rPr>
      </w:pPr>
    </w:p>
    <w:p w14:paraId="04E154C4" w14:textId="77777777" w:rsidR="0031354F" w:rsidRDefault="00F0725E">
      <w:pPr>
        <w:spacing w:after="200" w:line="276" w:lineRule="auto"/>
        <w:rPr>
          <w:rFonts w:ascii="Calibri" w:hAnsi="Calibri"/>
          <w:lang w:val="pl"/>
        </w:rPr>
      </w:pPr>
      <w:r>
        <w:t xml:space="preserve">      </w:t>
      </w:r>
    </w:p>
    <w:p w14:paraId="537DA01E" w14:textId="77777777" w:rsidR="0031354F" w:rsidRDefault="0031354F">
      <w:pPr>
        <w:spacing w:line="240" w:lineRule="auto"/>
        <w:jc w:val="both"/>
        <w:rPr>
          <w:rFonts w:ascii="Calibri" w:hAnsi="Calibri"/>
          <w:lang w:val="pl"/>
        </w:rPr>
      </w:pPr>
    </w:p>
    <w:p w14:paraId="15749297" w14:textId="77777777" w:rsidR="0031354F" w:rsidRDefault="0031354F">
      <w:pPr>
        <w:spacing w:line="240" w:lineRule="auto"/>
        <w:jc w:val="both"/>
        <w:rPr>
          <w:rFonts w:ascii="Calibri" w:hAnsi="Calibri"/>
          <w:lang w:val="en-US"/>
        </w:rPr>
      </w:pPr>
    </w:p>
    <w:p w14:paraId="34286FB7" w14:textId="77777777" w:rsidR="0031354F" w:rsidRDefault="0031354F">
      <w:pPr>
        <w:spacing w:line="240" w:lineRule="auto"/>
        <w:jc w:val="both"/>
        <w:rPr>
          <w:rFonts w:ascii="Calibri" w:hAnsi="Calibri"/>
          <w:lang w:val="en-US"/>
        </w:rPr>
      </w:pPr>
    </w:p>
    <w:p w14:paraId="0E52968D" w14:textId="77777777" w:rsidR="0031354F" w:rsidRDefault="0031354F">
      <w:pPr>
        <w:spacing w:line="240" w:lineRule="auto"/>
        <w:jc w:val="both"/>
        <w:rPr>
          <w:rFonts w:ascii="Calibri" w:hAnsi="Calibri"/>
          <w:lang w:val="en-US"/>
        </w:rPr>
      </w:pPr>
    </w:p>
    <w:p w14:paraId="11665540" w14:textId="77777777" w:rsidR="0031354F" w:rsidRDefault="00F0725E">
      <w:pPr>
        <w:spacing w:line="240" w:lineRule="auto"/>
        <w:jc w:val="both"/>
      </w:pPr>
      <w:r>
        <w:rPr>
          <w:lang w:val="pl"/>
        </w:rPr>
        <w:t xml:space="preserve"> </w:t>
      </w:r>
    </w:p>
    <w:p w14:paraId="1DE12A4E" w14:textId="77777777" w:rsidR="0031354F" w:rsidRDefault="0031354F">
      <w:pPr>
        <w:spacing w:after="200" w:line="276" w:lineRule="auto"/>
      </w:pPr>
    </w:p>
    <w:sectPr w:rsidR="003135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11E"/>
    <w:multiLevelType w:val="multilevel"/>
    <w:tmpl w:val="1A8827D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E01D36"/>
    <w:multiLevelType w:val="multilevel"/>
    <w:tmpl w:val="953E0E7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F7560F"/>
    <w:multiLevelType w:val="multilevel"/>
    <w:tmpl w:val="655E57D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9447C90"/>
    <w:multiLevelType w:val="multilevel"/>
    <w:tmpl w:val="C220C3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7742C85"/>
    <w:multiLevelType w:val="multilevel"/>
    <w:tmpl w:val="69066CB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89F0F95"/>
    <w:multiLevelType w:val="multilevel"/>
    <w:tmpl w:val="10E8FE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C8A6AF2"/>
    <w:multiLevelType w:val="multilevel"/>
    <w:tmpl w:val="2EDE507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3E51D48"/>
    <w:multiLevelType w:val="multilevel"/>
    <w:tmpl w:val="031E07B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76F3345"/>
    <w:multiLevelType w:val="multilevel"/>
    <w:tmpl w:val="3E34D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54F"/>
    <w:rsid w:val="0031354F"/>
    <w:rsid w:val="00C5124D"/>
    <w:rsid w:val="00F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57FE"/>
  <w15:docId w15:val="{1C13497E-5FD7-4640-88F1-F384399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Aneta Kramiszewska</cp:lastModifiedBy>
  <cp:revision>8</cp:revision>
  <dcterms:created xsi:type="dcterms:W3CDTF">2019-06-27T03:41:00Z</dcterms:created>
  <dcterms:modified xsi:type="dcterms:W3CDTF">2022-02-05T20:21:00Z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