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B532D" w14:textId="77777777" w:rsidR="00646F79" w:rsidRDefault="00757261" w:rsidP="00646F79">
      <w:pPr>
        <w:spacing w:after="120"/>
        <w:rPr>
          <w:b/>
        </w:rPr>
      </w:pPr>
      <w:r>
        <w:rPr>
          <w:b/>
        </w:rPr>
        <w:t xml:space="preserve">KARTA PRZEDMIOTU </w:t>
      </w:r>
    </w:p>
    <w:p w14:paraId="5EE294C7" w14:textId="77777777" w:rsidR="00646F79" w:rsidRPr="00646F79" w:rsidRDefault="00646F79" w:rsidP="00646F79">
      <w:pPr>
        <w:spacing w:after="120"/>
      </w:pPr>
      <w:r w:rsidRPr="00646F79">
        <w:t>Cykl kształcenia od roku akademickiego:</w:t>
      </w:r>
      <w:r w:rsidR="009345E8">
        <w:t xml:space="preserve"> 2022/2023</w:t>
      </w:r>
    </w:p>
    <w:p w14:paraId="35726F4F" w14:textId="77777777" w:rsidR="003C473D" w:rsidRDefault="003C473D" w:rsidP="004F73CF">
      <w:pPr>
        <w:rPr>
          <w:b/>
        </w:rPr>
      </w:pPr>
    </w:p>
    <w:p w14:paraId="022506EA" w14:textId="77777777" w:rsidR="004F73CF" w:rsidRPr="00556FCA" w:rsidRDefault="004F73CF" w:rsidP="004F73CF">
      <w:pPr>
        <w:pStyle w:val="Akapitzlist"/>
        <w:numPr>
          <w:ilvl w:val="0"/>
          <w:numId w:val="25"/>
        </w:numPr>
        <w:rPr>
          <w:b/>
        </w:rPr>
      </w:pPr>
      <w:r w:rsidRPr="00556FCA">
        <w:rPr>
          <w:b/>
        </w:rPr>
        <w:t>Dane podstawowe</w:t>
      </w:r>
    </w:p>
    <w:tbl>
      <w:tblPr>
        <w:tblStyle w:val="Tabela-Siatka"/>
        <w:tblW w:w="0" w:type="auto"/>
        <w:tblLook w:val="04A0" w:firstRow="1" w:lastRow="0" w:firstColumn="1" w:lastColumn="0" w:noHBand="0" w:noVBand="1"/>
      </w:tblPr>
      <w:tblGrid>
        <w:gridCol w:w="4606"/>
        <w:gridCol w:w="4606"/>
      </w:tblGrid>
      <w:tr w:rsidR="002D1A52" w14:paraId="42D24D6C" w14:textId="77777777" w:rsidTr="0047354E">
        <w:tc>
          <w:tcPr>
            <w:tcW w:w="4606" w:type="dxa"/>
          </w:tcPr>
          <w:p w14:paraId="6186F0FC" w14:textId="77777777" w:rsidR="002D1A52" w:rsidRDefault="002D1A52" w:rsidP="0047354E">
            <w:r>
              <w:t>Nazwa przedmiotu</w:t>
            </w:r>
          </w:p>
        </w:tc>
        <w:tc>
          <w:tcPr>
            <w:tcW w:w="4606" w:type="dxa"/>
          </w:tcPr>
          <w:p w14:paraId="10D7D350" w14:textId="77777777" w:rsidR="002D1A52" w:rsidRDefault="003151E6" w:rsidP="0047354E">
            <w:r>
              <w:t>Historia sztuki średniowiecznej powszechne</w:t>
            </w:r>
          </w:p>
        </w:tc>
      </w:tr>
      <w:tr w:rsidR="002D1A52" w14:paraId="5A2C75EC" w14:textId="77777777" w:rsidTr="00AE43B8">
        <w:tc>
          <w:tcPr>
            <w:tcW w:w="4606" w:type="dxa"/>
          </w:tcPr>
          <w:p w14:paraId="18F10C44" w14:textId="77777777" w:rsidR="002D1A52" w:rsidRDefault="00C961A5" w:rsidP="00AE43B8">
            <w:r>
              <w:t>Nazwa przedmiotu w języku angielskim</w:t>
            </w:r>
          </w:p>
        </w:tc>
        <w:tc>
          <w:tcPr>
            <w:tcW w:w="4606" w:type="dxa"/>
          </w:tcPr>
          <w:p w14:paraId="727052FC" w14:textId="77777777" w:rsidR="002D1A52" w:rsidRDefault="003151E6" w:rsidP="00AE43B8">
            <w:r>
              <w:t>Medieval Art in Europe</w:t>
            </w:r>
          </w:p>
        </w:tc>
      </w:tr>
      <w:tr w:rsidR="002D1A52" w14:paraId="1284C9C4" w14:textId="77777777" w:rsidTr="00387F68">
        <w:tc>
          <w:tcPr>
            <w:tcW w:w="4606" w:type="dxa"/>
          </w:tcPr>
          <w:p w14:paraId="76B4B99F" w14:textId="77777777" w:rsidR="002D1A52" w:rsidRDefault="002D1A52" w:rsidP="001C0192">
            <w:r>
              <w:t xml:space="preserve">Kierunek studiów </w:t>
            </w:r>
          </w:p>
        </w:tc>
        <w:tc>
          <w:tcPr>
            <w:tcW w:w="4606" w:type="dxa"/>
          </w:tcPr>
          <w:p w14:paraId="0E41EF44" w14:textId="77777777" w:rsidR="002D1A52" w:rsidRDefault="003151E6" w:rsidP="00387F68">
            <w:r>
              <w:t xml:space="preserve">Historia sztuki </w:t>
            </w:r>
          </w:p>
        </w:tc>
      </w:tr>
      <w:tr w:rsidR="001C0192" w14:paraId="36B871C9" w14:textId="77777777" w:rsidTr="004B6051">
        <w:tc>
          <w:tcPr>
            <w:tcW w:w="4606" w:type="dxa"/>
          </w:tcPr>
          <w:p w14:paraId="0B3D1150" w14:textId="77777777" w:rsidR="001C0192" w:rsidRDefault="001C0192" w:rsidP="004B6051">
            <w:r>
              <w:t>Poziom studiów (I, II, jednolite magisterskie)</w:t>
            </w:r>
          </w:p>
        </w:tc>
        <w:tc>
          <w:tcPr>
            <w:tcW w:w="4606" w:type="dxa"/>
          </w:tcPr>
          <w:p w14:paraId="40CDEAE0" w14:textId="77777777" w:rsidR="001C0192" w:rsidRDefault="003151E6" w:rsidP="004B6051">
            <w:r>
              <w:t>I</w:t>
            </w:r>
          </w:p>
        </w:tc>
      </w:tr>
      <w:tr w:rsidR="001C0192" w14:paraId="5E9E720B" w14:textId="77777777" w:rsidTr="004B6051">
        <w:tc>
          <w:tcPr>
            <w:tcW w:w="4606" w:type="dxa"/>
          </w:tcPr>
          <w:p w14:paraId="5CF200C3" w14:textId="77777777" w:rsidR="001C0192" w:rsidRDefault="001C0192" w:rsidP="004B6051">
            <w:r>
              <w:t>Forma studiów (stacjonarne, niestacjonarne)</w:t>
            </w:r>
          </w:p>
        </w:tc>
        <w:tc>
          <w:tcPr>
            <w:tcW w:w="4606" w:type="dxa"/>
          </w:tcPr>
          <w:p w14:paraId="4B142363" w14:textId="77777777" w:rsidR="001C0192" w:rsidRDefault="003151E6" w:rsidP="004B6051">
            <w:r>
              <w:t>stacjonarne</w:t>
            </w:r>
          </w:p>
        </w:tc>
      </w:tr>
      <w:tr w:rsidR="002D1A52" w14:paraId="42172C1D" w14:textId="77777777" w:rsidTr="004B6051">
        <w:tc>
          <w:tcPr>
            <w:tcW w:w="4606" w:type="dxa"/>
          </w:tcPr>
          <w:p w14:paraId="7F89EB1B" w14:textId="77777777" w:rsidR="002D1A52" w:rsidRDefault="00757261" w:rsidP="004B6051">
            <w:r>
              <w:t>Dyscyplina</w:t>
            </w:r>
          </w:p>
        </w:tc>
        <w:tc>
          <w:tcPr>
            <w:tcW w:w="4606" w:type="dxa"/>
          </w:tcPr>
          <w:p w14:paraId="690D6637" w14:textId="77777777" w:rsidR="002D1A52" w:rsidRDefault="003151E6" w:rsidP="004B6051">
            <w:r>
              <w:t>Nauki o sztuce</w:t>
            </w:r>
          </w:p>
        </w:tc>
      </w:tr>
      <w:tr w:rsidR="00C961A5" w14:paraId="4F4D59BC" w14:textId="77777777" w:rsidTr="002D1A52">
        <w:tc>
          <w:tcPr>
            <w:tcW w:w="4606" w:type="dxa"/>
          </w:tcPr>
          <w:p w14:paraId="0E04301A" w14:textId="77777777" w:rsidR="00C961A5" w:rsidRDefault="00C961A5" w:rsidP="0014139E">
            <w:r>
              <w:t>Język wykładowy</w:t>
            </w:r>
          </w:p>
        </w:tc>
        <w:tc>
          <w:tcPr>
            <w:tcW w:w="4606" w:type="dxa"/>
          </w:tcPr>
          <w:p w14:paraId="51B60792" w14:textId="77777777" w:rsidR="00C961A5" w:rsidRDefault="003151E6" w:rsidP="002D1A52">
            <w:r>
              <w:t>polski</w:t>
            </w:r>
          </w:p>
        </w:tc>
      </w:tr>
    </w:tbl>
    <w:p w14:paraId="65785823" w14:textId="77777777" w:rsidR="003501E6" w:rsidRDefault="003501E6" w:rsidP="004F73CF">
      <w:pPr>
        <w:spacing w:after="0"/>
      </w:pPr>
    </w:p>
    <w:tbl>
      <w:tblPr>
        <w:tblStyle w:val="Tabela-Siatka"/>
        <w:tblW w:w="0" w:type="auto"/>
        <w:tblLook w:val="04A0" w:firstRow="1" w:lastRow="0" w:firstColumn="1" w:lastColumn="0" w:noHBand="0" w:noVBand="1"/>
      </w:tblPr>
      <w:tblGrid>
        <w:gridCol w:w="4606"/>
        <w:gridCol w:w="4606"/>
      </w:tblGrid>
      <w:tr w:rsidR="00C961A5" w14:paraId="19002484" w14:textId="77777777" w:rsidTr="00C961A5">
        <w:tc>
          <w:tcPr>
            <w:tcW w:w="4606" w:type="dxa"/>
          </w:tcPr>
          <w:p w14:paraId="54DA248F" w14:textId="77777777" w:rsidR="00C961A5" w:rsidRDefault="00BC4DCB" w:rsidP="00A55656">
            <w:r>
              <w:t>Koordynator przedmiotu</w:t>
            </w:r>
          </w:p>
        </w:tc>
        <w:tc>
          <w:tcPr>
            <w:tcW w:w="4606" w:type="dxa"/>
          </w:tcPr>
          <w:p w14:paraId="4FB966BA" w14:textId="777B173A" w:rsidR="00C961A5" w:rsidRDefault="00E132C6" w:rsidP="002D1A52">
            <w:r>
              <w:t>d</w:t>
            </w:r>
            <w:r w:rsidR="003151E6">
              <w:t>r Małgorzata Żak-Kulesza</w:t>
            </w:r>
          </w:p>
          <w:p w14:paraId="16A6D32D" w14:textId="77777777" w:rsidR="003C473D" w:rsidRDefault="003C473D" w:rsidP="002D1A52"/>
        </w:tc>
      </w:tr>
    </w:tbl>
    <w:p w14:paraId="35859426" w14:textId="77777777" w:rsidR="00C961A5" w:rsidRDefault="00C961A5" w:rsidP="004F73CF">
      <w:pPr>
        <w:spacing w:after="0"/>
      </w:pPr>
    </w:p>
    <w:tbl>
      <w:tblPr>
        <w:tblStyle w:val="Tabela-Siatka"/>
        <w:tblW w:w="0" w:type="auto"/>
        <w:tblLook w:val="04A0" w:firstRow="1" w:lastRow="0" w:firstColumn="1" w:lastColumn="0" w:noHBand="0" w:noVBand="1"/>
      </w:tblPr>
      <w:tblGrid>
        <w:gridCol w:w="2303"/>
        <w:gridCol w:w="2303"/>
        <w:gridCol w:w="2303"/>
        <w:gridCol w:w="2303"/>
      </w:tblGrid>
      <w:tr w:rsidR="00C37A43" w14:paraId="3B44FCF2" w14:textId="77777777" w:rsidTr="00B04272">
        <w:tc>
          <w:tcPr>
            <w:tcW w:w="2303" w:type="dxa"/>
          </w:tcPr>
          <w:p w14:paraId="6091587C" w14:textId="77777777" w:rsidR="00C37A43" w:rsidRDefault="00C37A43" w:rsidP="00B04272">
            <w:pPr>
              <w:jc w:val="center"/>
            </w:pPr>
            <w:r>
              <w:t>Forma zajęć</w:t>
            </w:r>
            <w:r w:rsidR="00FC6CE1">
              <w:t xml:space="preserve"> </w:t>
            </w:r>
            <w:r w:rsidR="00FC6CE1" w:rsidRPr="00FC6CE1">
              <w:rPr>
                <w:i/>
              </w:rPr>
              <w:t>(katalog zamknięt</w:t>
            </w:r>
            <w:r w:rsidR="00757261">
              <w:rPr>
                <w:i/>
              </w:rPr>
              <w:t>y</w:t>
            </w:r>
            <w:r w:rsidR="00FC6CE1" w:rsidRPr="00FC6CE1">
              <w:rPr>
                <w:i/>
              </w:rPr>
              <w:t xml:space="preserve"> ze słownika)</w:t>
            </w:r>
          </w:p>
        </w:tc>
        <w:tc>
          <w:tcPr>
            <w:tcW w:w="2303" w:type="dxa"/>
          </w:tcPr>
          <w:p w14:paraId="42FC6F5A" w14:textId="77777777" w:rsidR="00C37A43" w:rsidRDefault="00C37A43" w:rsidP="00B04272">
            <w:pPr>
              <w:jc w:val="center"/>
            </w:pPr>
            <w:r>
              <w:t>Liczba godzin</w:t>
            </w:r>
          </w:p>
        </w:tc>
        <w:tc>
          <w:tcPr>
            <w:tcW w:w="2303" w:type="dxa"/>
          </w:tcPr>
          <w:p w14:paraId="6948B585" w14:textId="77777777" w:rsidR="00C37A43" w:rsidRDefault="00C37A43" w:rsidP="00B04272">
            <w:pPr>
              <w:jc w:val="center"/>
            </w:pPr>
            <w:r>
              <w:t>semestr</w:t>
            </w:r>
          </w:p>
        </w:tc>
        <w:tc>
          <w:tcPr>
            <w:tcW w:w="2303" w:type="dxa"/>
          </w:tcPr>
          <w:p w14:paraId="2568A9C0" w14:textId="77777777" w:rsidR="00C37A43" w:rsidRDefault="00C37A43" w:rsidP="00B04272">
            <w:pPr>
              <w:jc w:val="center"/>
            </w:pPr>
            <w:r>
              <w:t>Punkty ECTS</w:t>
            </w:r>
          </w:p>
        </w:tc>
      </w:tr>
      <w:tr w:rsidR="003C473D" w14:paraId="0883706B" w14:textId="77777777" w:rsidTr="00C37A43">
        <w:tc>
          <w:tcPr>
            <w:tcW w:w="2303" w:type="dxa"/>
          </w:tcPr>
          <w:p w14:paraId="60A8B3B8" w14:textId="77777777" w:rsidR="003C473D" w:rsidRDefault="003C473D" w:rsidP="002D1A52">
            <w:r>
              <w:t>wykład</w:t>
            </w:r>
          </w:p>
        </w:tc>
        <w:tc>
          <w:tcPr>
            <w:tcW w:w="2303" w:type="dxa"/>
          </w:tcPr>
          <w:p w14:paraId="43037196" w14:textId="3F4768B5" w:rsidR="003C473D" w:rsidRDefault="00E132C6" w:rsidP="00E132C6">
            <w:pPr>
              <w:jc w:val="center"/>
            </w:pPr>
            <w:r>
              <w:t>60</w:t>
            </w:r>
          </w:p>
        </w:tc>
        <w:tc>
          <w:tcPr>
            <w:tcW w:w="2303" w:type="dxa"/>
          </w:tcPr>
          <w:p w14:paraId="762955DD" w14:textId="3188CBEF" w:rsidR="003C473D" w:rsidRDefault="003151E6" w:rsidP="00E132C6">
            <w:pPr>
              <w:jc w:val="center"/>
            </w:pPr>
            <w:r>
              <w:t>II, III</w:t>
            </w:r>
          </w:p>
        </w:tc>
        <w:tc>
          <w:tcPr>
            <w:tcW w:w="2303" w:type="dxa"/>
            <w:vMerge w:val="restart"/>
          </w:tcPr>
          <w:p w14:paraId="2ACFFF57" w14:textId="6804640B" w:rsidR="003C473D" w:rsidRDefault="00E132C6" w:rsidP="00E132C6">
            <w:pPr>
              <w:jc w:val="center"/>
            </w:pPr>
            <w:r>
              <w:t>7</w:t>
            </w:r>
          </w:p>
        </w:tc>
      </w:tr>
      <w:tr w:rsidR="003C473D" w14:paraId="03E64E0E" w14:textId="77777777" w:rsidTr="00E132C6">
        <w:trPr>
          <w:trHeight w:val="394"/>
        </w:trPr>
        <w:tc>
          <w:tcPr>
            <w:tcW w:w="2303" w:type="dxa"/>
          </w:tcPr>
          <w:p w14:paraId="357C7B1C" w14:textId="31F5D70A" w:rsidR="003C473D" w:rsidRDefault="00E132C6" w:rsidP="002D1A52">
            <w:r>
              <w:t>ćwiczenia</w:t>
            </w:r>
          </w:p>
        </w:tc>
        <w:tc>
          <w:tcPr>
            <w:tcW w:w="2303" w:type="dxa"/>
          </w:tcPr>
          <w:p w14:paraId="038BAA88" w14:textId="5050A51E" w:rsidR="003C473D" w:rsidRDefault="00E132C6" w:rsidP="00E132C6">
            <w:pPr>
              <w:jc w:val="center"/>
            </w:pPr>
            <w:r>
              <w:t>30</w:t>
            </w:r>
          </w:p>
        </w:tc>
        <w:tc>
          <w:tcPr>
            <w:tcW w:w="2303" w:type="dxa"/>
          </w:tcPr>
          <w:p w14:paraId="2019D037" w14:textId="02580DD9" w:rsidR="003C473D" w:rsidRDefault="00E132C6" w:rsidP="00E132C6">
            <w:pPr>
              <w:jc w:val="center"/>
            </w:pPr>
            <w:r>
              <w:t>II, III</w:t>
            </w:r>
          </w:p>
        </w:tc>
        <w:tc>
          <w:tcPr>
            <w:tcW w:w="2303" w:type="dxa"/>
            <w:vMerge/>
          </w:tcPr>
          <w:p w14:paraId="19559949" w14:textId="77777777" w:rsidR="003C473D" w:rsidRDefault="003C473D" w:rsidP="002D1A52"/>
        </w:tc>
      </w:tr>
    </w:tbl>
    <w:p w14:paraId="354D1BF8" w14:textId="77777777" w:rsidR="00BC4DCB" w:rsidRDefault="00BC4DCB" w:rsidP="004F73CF">
      <w:pPr>
        <w:spacing w:after="0"/>
      </w:pPr>
    </w:p>
    <w:tbl>
      <w:tblPr>
        <w:tblStyle w:val="Tabela-Siatka"/>
        <w:tblW w:w="0" w:type="auto"/>
        <w:tblLook w:val="04A0" w:firstRow="1" w:lastRow="0" w:firstColumn="1" w:lastColumn="0" w:noHBand="0" w:noVBand="1"/>
      </w:tblPr>
      <w:tblGrid>
        <w:gridCol w:w="2235"/>
        <w:gridCol w:w="6977"/>
      </w:tblGrid>
      <w:tr w:rsidR="004F73CF" w14:paraId="3E23D692" w14:textId="77777777" w:rsidTr="002754C6">
        <w:tc>
          <w:tcPr>
            <w:tcW w:w="2235" w:type="dxa"/>
          </w:tcPr>
          <w:p w14:paraId="6A36CB5D" w14:textId="77777777" w:rsidR="004F73CF" w:rsidRDefault="004F73CF" w:rsidP="002D1A52">
            <w:r>
              <w:t>Wymagania wstępne</w:t>
            </w:r>
          </w:p>
        </w:tc>
        <w:tc>
          <w:tcPr>
            <w:tcW w:w="6977" w:type="dxa"/>
          </w:tcPr>
          <w:p w14:paraId="5324998F" w14:textId="77777777" w:rsidR="004F73CF" w:rsidRDefault="003151E6" w:rsidP="002D1A52">
            <w:r>
              <w:t>Brak</w:t>
            </w:r>
          </w:p>
        </w:tc>
      </w:tr>
    </w:tbl>
    <w:p w14:paraId="7FEB6DC9" w14:textId="77777777" w:rsidR="004F73CF" w:rsidRDefault="004F73CF" w:rsidP="004F73CF">
      <w:pPr>
        <w:spacing w:after="0"/>
      </w:pPr>
    </w:p>
    <w:p w14:paraId="05DFB48E" w14:textId="77777777" w:rsidR="008215CC" w:rsidRDefault="008215CC" w:rsidP="008215CC">
      <w:pPr>
        <w:spacing w:after="0"/>
      </w:pPr>
    </w:p>
    <w:p w14:paraId="721E5ADD" w14:textId="77777777" w:rsidR="004F73CF" w:rsidRPr="00556FCA" w:rsidRDefault="004F73CF" w:rsidP="004F73CF">
      <w:pPr>
        <w:pStyle w:val="Akapitzlist"/>
        <w:numPr>
          <w:ilvl w:val="0"/>
          <w:numId w:val="25"/>
        </w:numPr>
        <w:rPr>
          <w:b/>
        </w:rPr>
      </w:pPr>
      <w:r w:rsidRPr="00556FCA">
        <w:rPr>
          <w:b/>
        </w:rPr>
        <w:t xml:space="preserve">Cele </w:t>
      </w:r>
      <w:r w:rsidR="001051F5" w:rsidRPr="00556FCA">
        <w:rPr>
          <w:b/>
        </w:rPr>
        <w:t xml:space="preserve">kształcenia dla </w:t>
      </w:r>
      <w:r w:rsidRPr="00556FCA">
        <w:rPr>
          <w:b/>
        </w:rPr>
        <w:t xml:space="preserve">przedmiotu </w:t>
      </w:r>
    </w:p>
    <w:tbl>
      <w:tblPr>
        <w:tblStyle w:val="Tabela-Siatka"/>
        <w:tblW w:w="0" w:type="auto"/>
        <w:tblLook w:val="04A0" w:firstRow="1" w:lastRow="0" w:firstColumn="1" w:lastColumn="0" w:noHBand="0" w:noVBand="1"/>
      </w:tblPr>
      <w:tblGrid>
        <w:gridCol w:w="9212"/>
      </w:tblGrid>
      <w:tr w:rsidR="004F73CF" w14:paraId="7964D6B5" w14:textId="77777777" w:rsidTr="004F73CF">
        <w:tc>
          <w:tcPr>
            <w:tcW w:w="9212" w:type="dxa"/>
          </w:tcPr>
          <w:p w14:paraId="1190C1BB" w14:textId="77777777" w:rsidR="004F73CF" w:rsidRDefault="003151E6" w:rsidP="000F417D">
            <w:r>
              <w:t xml:space="preserve">C1 </w:t>
            </w:r>
            <w:r w:rsidR="000F417D">
              <w:t>Ugruntowanie wiedz</w:t>
            </w:r>
            <w:r>
              <w:t xml:space="preserve">y związanej </w:t>
            </w:r>
            <w:r w:rsidRPr="00896797">
              <w:rPr>
                <w:rFonts w:cs="Carlito"/>
              </w:rPr>
              <w:t>ze sztuką średniowieczną Europy (sztuka bizantyńska, przedromańska,</w:t>
            </w:r>
            <w:r>
              <w:rPr>
                <w:rFonts w:cs="Carlito"/>
              </w:rPr>
              <w:t xml:space="preserve"> </w:t>
            </w:r>
            <w:r w:rsidRPr="00896797">
              <w:rPr>
                <w:rFonts w:cs="Carlito"/>
              </w:rPr>
              <w:t>romańska i gotycka), w zakresie architektury, rzeźby, malarstwa oraz rzemiosła artystycznego</w:t>
            </w:r>
          </w:p>
        </w:tc>
      </w:tr>
      <w:tr w:rsidR="004F73CF" w14:paraId="56BD1207" w14:textId="77777777" w:rsidTr="004F73CF">
        <w:tc>
          <w:tcPr>
            <w:tcW w:w="9212" w:type="dxa"/>
          </w:tcPr>
          <w:p w14:paraId="2C8DCB4D" w14:textId="77777777" w:rsidR="004F73CF" w:rsidRDefault="003151E6" w:rsidP="000F417D">
            <w:r>
              <w:t xml:space="preserve">C2 Zdobycie umiejętności analizowania, interpretowania dzieł sztuki </w:t>
            </w:r>
            <w:r w:rsidR="000F417D">
              <w:t xml:space="preserve">europejskiej </w:t>
            </w:r>
            <w:r>
              <w:t xml:space="preserve">z uwzględnieniem ich formy, cech stylowych oraz kontekstu artystycznego i historyczno-kulturowego </w:t>
            </w:r>
            <w:r w:rsidR="000F417D">
              <w:t>czasów średniowiecza</w:t>
            </w:r>
          </w:p>
        </w:tc>
      </w:tr>
      <w:tr w:rsidR="004F73CF" w14:paraId="1E9BCAAE" w14:textId="77777777" w:rsidTr="004F73CF">
        <w:tc>
          <w:tcPr>
            <w:tcW w:w="9212" w:type="dxa"/>
          </w:tcPr>
          <w:p w14:paraId="2E697434" w14:textId="77777777" w:rsidR="004F73CF" w:rsidRDefault="003151E6" w:rsidP="004F73CF">
            <w:r>
              <w:t>C3 Budowanie samodzielności w tworzeniu warsztatu naukowego, tworzenia prezentacji, referowania i zdobywanie umiejętności interpretacji i syntezowania treści płynących z lektur</w:t>
            </w:r>
          </w:p>
        </w:tc>
      </w:tr>
      <w:tr w:rsidR="003151E6" w14:paraId="7F02F7DA" w14:textId="77777777" w:rsidTr="004F73CF">
        <w:tc>
          <w:tcPr>
            <w:tcW w:w="9212" w:type="dxa"/>
          </w:tcPr>
          <w:p w14:paraId="59BB3C3E" w14:textId="77777777" w:rsidR="003151E6" w:rsidRDefault="00492444" w:rsidP="004F73CF">
            <w:r>
              <w:t>C4</w:t>
            </w:r>
            <w:r w:rsidR="003151E6">
              <w:t xml:space="preserve"> Utrwalanie terminologii związanej z przedmiotem zajęć, posługiwanie się nią w wypowiedziach pisemnych oraz ustnych</w:t>
            </w:r>
          </w:p>
        </w:tc>
      </w:tr>
    </w:tbl>
    <w:p w14:paraId="5F80A96F" w14:textId="3E4D3596" w:rsidR="004F73CF" w:rsidRDefault="004F73CF" w:rsidP="00E132C6"/>
    <w:p w14:paraId="65F0EA74" w14:textId="77777777" w:rsidR="004F73CF" w:rsidRPr="00556FCA" w:rsidRDefault="004F73CF" w:rsidP="001051F5">
      <w:pPr>
        <w:pStyle w:val="Akapitzlist"/>
        <w:numPr>
          <w:ilvl w:val="0"/>
          <w:numId w:val="25"/>
        </w:numPr>
        <w:rPr>
          <w:b/>
        </w:rPr>
      </w:pPr>
      <w:r w:rsidRPr="00556FCA">
        <w:rPr>
          <w:b/>
        </w:rPr>
        <w:t xml:space="preserve">Efekty </w:t>
      </w:r>
      <w:r w:rsidR="00F54F71">
        <w:rPr>
          <w:b/>
        </w:rPr>
        <w:t>uczenia się</w:t>
      </w:r>
      <w:r w:rsidRPr="00556FCA">
        <w:rPr>
          <w:b/>
        </w:rPr>
        <w:t xml:space="preserve"> dla przedmiotu wraz z odniesieniem do efektów kierunkowych</w:t>
      </w:r>
    </w:p>
    <w:tbl>
      <w:tblPr>
        <w:tblStyle w:val="Tabela-Siatka"/>
        <w:tblW w:w="0" w:type="auto"/>
        <w:tblLook w:val="04A0" w:firstRow="1" w:lastRow="0" w:firstColumn="1" w:lastColumn="0" w:noHBand="0" w:noVBand="1"/>
      </w:tblPr>
      <w:tblGrid>
        <w:gridCol w:w="1101"/>
        <w:gridCol w:w="5953"/>
        <w:gridCol w:w="2158"/>
      </w:tblGrid>
      <w:tr w:rsidR="004F73CF" w14:paraId="24BC59BF" w14:textId="77777777" w:rsidTr="00556FCA">
        <w:tc>
          <w:tcPr>
            <w:tcW w:w="1101" w:type="dxa"/>
            <w:vAlign w:val="center"/>
          </w:tcPr>
          <w:p w14:paraId="665F49E4" w14:textId="77777777" w:rsidR="004F73CF" w:rsidRDefault="004F73CF" w:rsidP="00556FCA">
            <w:pPr>
              <w:jc w:val="center"/>
            </w:pPr>
            <w:r>
              <w:t>Symbol</w:t>
            </w:r>
          </w:p>
        </w:tc>
        <w:tc>
          <w:tcPr>
            <w:tcW w:w="5953" w:type="dxa"/>
            <w:vAlign w:val="center"/>
          </w:tcPr>
          <w:p w14:paraId="70A2A34A" w14:textId="77777777" w:rsidR="004F73CF" w:rsidRDefault="004F73CF" w:rsidP="00556FCA">
            <w:pPr>
              <w:jc w:val="center"/>
            </w:pPr>
            <w:r>
              <w:t>Opis efektu przedmiotowego</w:t>
            </w:r>
          </w:p>
        </w:tc>
        <w:tc>
          <w:tcPr>
            <w:tcW w:w="2158" w:type="dxa"/>
            <w:vAlign w:val="center"/>
          </w:tcPr>
          <w:p w14:paraId="2A5F4A91" w14:textId="77777777" w:rsidR="004F73CF" w:rsidRDefault="004F73CF" w:rsidP="00556FCA">
            <w:pPr>
              <w:jc w:val="center"/>
            </w:pPr>
            <w:r>
              <w:t>Odniesienie do efektu kierunkowego</w:t>
            </w:r>
          </w:p>
        </w:tc>
      </w:tr>
      <w:tr w:rsidR="004F73CF" w14:paraId="682A387F" w14:textId="77777777" w:rsidTr="004A7233">
        <w:tc>
          <w:tcPr>
            <w:tcW w:w="9212" w:type="dxa"/>
            <w:gridSpan w:val="3"/>
          </w:tcPr>
          <w:p w14:paraId="68CBA949" w14:textId="77777777" w:rsidR="004F73CF" w:rsidRDefault="004F73CF" w:rsidP="004F73CF">
            <w:pPr>
              <w:jc w:val="center"/>
            </w:pPr>
            <w:r>
              <w:t>WIEDZA</w:t>
            </w:r>
          </w:p>
        </w:tc>
      </w:tr>
      <w:tr w:rsidR="004F73CF" w14:paraId="547AFF81" w14:textId="77777777" w:rsidTr="004F73CF">
        <w:tc>
          <w:tcPr>
            <w:tcW w:w="1101" w:type="dxa"/>
          </w:tcPr>
          <w:p w14:paraId="36C65E51" w14:textId="77777777" w:rsidR="004F73CF" w:rsidRDefault="004F73CF" w:rsidP="004F73CF">
            <w:r>
              <w:t>W_01</w:t>
            </w:r>
          </w:p>
        </w:tc>
        <w:tc>
          <w:tcPr>
            <w:tcW w:w="5953" w:type="dxa"/>
          </w:tcPr>
          <w:p w14:paraId="731D1EC4" w14:textId="77777777" w:rsidR="003151E6" w:rsidRPr="00CE265D" w:rsidRDefault="003151E6" w:rsidP="003151E6">
            <w:pPr>
              <w:autoSpaceDE w:val="0"/>
              <w:autoSpaceDN w:val="0"/>
              <w:adjustRightInd w:val="0"/>
              <w:rPr>
                <w:rFonts w:cs="Carlito"/>
              </w:rPr>
            </w:pPr>
            <w:r w:rsidRPr="00CE265D">
              <w:rPr>
                <w:rFonts w:cs="Carlito"/>
              </w:rPr>
              <w:t>Student uzyskuje wiedzę na temat sztuki średniowiecznej</w:t>
            </w:r>
          </w:p>
          <w:p w14:paraId="3F324123" w14:textId="77777777" w:rsidR="004F73CF" w:rsidRDefault="003151E6" w:rsidP="003151E6">
            <w:r w:rsidRPr="00CE265D">
              <w:rPr>
                <w:rFonts w:cs="Carlito"/>
              </w:rPr>
              <w:t xml:space="preserve">Europy </w:t>
            </w:r>
            <w:r>
              <w:rPr>
                <w:rFonts w:cs="Carlito"/>
              </w:rPr>
              <w:t>(</w:t>
            </w:r>
            <w:r w:rsidRPr="00896797">
              <w:rPr>
                <w:rFonts w:cs="Carlito"/>
              </w:rPr>
              <w:t>sztuka bizantyńska, przedromańska,</w:t>
            </w:r>
            <w:r>
              <w:rPr>
                <w:rFonts w:cs="Carlito"/>
              </w:rPr>
              <w:t xml:space="preserve"> </w:t>
            </w:r>
            <w:r w:rsidRPr="00896797">
              <w:rPr>
                <w:rFonts w:cs="Carlito"/>
              </w:rPr>
              <w:t>romańska i</w:t>
            </w:r>
            <w:r>
              <w:rPr>
                <w:rFonts w:cs="Carlito"/>
              </w:rPr>
              <w:t xml:space="preserve"> gotycka</w:t>
            </w:r>
            <w:r w:rsidRPr="00CE265D">
              <w:rPr>
                <w:rFonts w:cs="Carlito"/>
              </w:rPr>
              <w:t>), w zakresie architektury, rzeźby, malarstwa oraz</w:t>
            </w:r>
            <w:r>
              <w:rPr>
                <w:rFonts w:cs="Carlito"/>
              </w:rPr>
              <w:t xml:space="preserve"> </w:t>
            </w:r>
            <w:r w:rsidRPr="00CE265D">
              <w:rPr>
                <w:rFonts w:cs="Carlito"/>
              </w:rPr>
              <w:t>rzemiosła artystycznego oraz zna kontekst historyczny, kulturowy, społeczny.</w:t>
            </w:r>
          </w:p>
        </w:tc>
        <w:tc>
          <w:tcPr>
            <w:tcW w:w="2158" w:type="dxa"/>
          </w:tcPr>
          <w:p w14:paraId="05F99FFA" w14:textId="77777777" w:rsidR="004F73CF" w:rsidRDefault="005D10B6" w:rsidP="004F73CF">
            <w:r>
              <w:t>K_W01</w:t>
            </w:r>
          </w:p>
        </w:tc>
      </w:tr>
      <w:tr w:rsidR="004F73CF" w14:paraId="48560C69" w14:textId="77777777" w:rsidTr="004F73CF">
        <w:tc>
          <w:tcPr>
            <w:tcW w:w="1101" w:type="dxa"/>
          </w:tcPr>
          <w:p w14:paraId="0DA8CEDC" w14:textId="77777777" w:rsidR="004F73CF" w:rsidRDefault="004F73CF" w:rsidP="004F73CF">
            <w:r>
              <w:lastRenderedPageBreak/>
              <w:t>W_02</w:t>
            </w:r>
          </w:p>
        </w:tc>
        <w:tc>
          <w:tcPr>
            <w:tcW w:w="5953" w:type="dxa"/>
          </w:tcPr>
          <w:p w14:paraId="20147CFB" w14:textId="77777777" w:rsidR="004F73CF" w:rsidRDefault="005D10B6" w:rsidP="004F73CF">
            <w:r>
              <w:t>Student zna podstawowe kryteria stylistyczne i charakterystyczne motywy, ornamenty, tematy, typy przedstawieniowie, typowe dla określonej fazy w rozwoju stylów i form sztuki i architektury</w:t>
            </w:r>
          </w:p>
        </w:tc>
        <w:tc>
          <w:tcPr>
            <w:tcW w:w="2158" w:type="dxa"/>
          </w:tcPr>
          <w:p w14:paraId="4D0B5F5B" w14:textId="77777777" w:rsidR="004F73CF" w:rsidRDefault="005D10B6" w:rsidP="004F73CF">
            <w:r>
              <w:t>K_W01</w:t>
            </w:r>
          </w:p>
        </w:tc>
      </w:tr>
      <w:tr w:rsidR="004F73CF" w14:paraId="1B2C422C" w14:textId="77777777" w:rsidTr="004F73CF">
        <w:tc>
          <w:tcPr>
            <w:tcW w:w="1101" w:type="dxa"/>
          </w:tcPr>
          <w:p w14:paraId="2826F6A2" w14:textId="77777777" w:rsidR="004F73CF" w:rsidRDefault="005D10B6" w:rsidP="004F73CF">
            <w:r>
              <w:t>W_03</w:t>
            </w:r>
          </w:p>
        </w:tc>
        <w:tc>
          <w:tcPr>
            <w:tcW w:w="5953" w:type="dxa"/>
          </w:tcPr>
          <w:p w14:paraId="79D05A33" w14:textId="77777777" w:rsidR="004F73CF" w:rsidRDefault="005D10B6" w:rsidP="004F73CF">
            <w:r w:rsidRPr="00CE265D">
              <w:t>Student zna terminologię dotyczącą technik i technologii związanych z rzemiosłem artystycznym i omawianymi dziełami sztuki</w:t>
            </w:r>
          </w:p>
        </w:tc>
        <w:tc>
          <w:tcPr>
            <w:tcW w:w="2158" w:type="dxa"/>
          </w:tcPr>
          <w:p w14:paraId="49213CF4" w14:textId="77777777" w:rsidR="004F73CF" w:rsidRDefault="005D10B6" w:rsidP="004F73CF">
            <w:r>
              <w:t>K_W03</w:t>
            </w:r>
          </w:p>
        </w:tc>
      </w:tr>
      <w:tr w:rsidR="004F73CF" w14:paraId="0F71A965" w14:textId="77777777" w:rsidTr="002C7271">
        <w:tc>
          <w:tcPr>
            <w:tcW w:w="9212" w:type="dxa"/>
            <w:gridSpan w:val="3"/>
          </w:tcPr>
          <w:p w14:paraId="0BF34A2F" w14:textId="77777777" w:rsidR="004F73CF" w:rsidRDefault="004F73CF" w:rsidP="004F73CF">
            <w:pPr>
              <w:jc w:val="center"/>
            </w:pPr>
            <w:r>
              <w:t>UMIEJĘTNOŚCI</w:t>
            </w:r>
          </w:p>
        </w:tc>
      </w:tr>
      <w:tr w:rsidR="004F73CF" w14:paraId="11F4625B" w14:textId="77777777" w:rsidTr="004F73CF">
        <w:tc>
          <w:tcPr>
            <w:tcW w:w="1101" w:type="dxa"/>
          </w:tcPr>
          <w:p w14:paraId="167C43A3" w14:textId="77777777" w:rsidR="004F73CF" w:rsidRDefault="004F73CF" w:rsidP="004F73CF">
            <w:r>
              <w:t>U_01</w:t>
            </w:r>
          </w:p>
        </w:tc>
        <w:tc>
          <w:tcPr>
            <w:tcW w:w="5953" w:type="dxa"/>
          </w:tcPr>
          <w:p w14:paraId="383B83AE" w14:textId="77777777" w:rsidR="004F73CF" w:rsidRDefault="005D10B6" w:rsidP="004F73CF">
            <w:r>
              <w:t>Student analizuje formę i interpretuje treści dzieła sztuki, osadzając je w kontekście przemian stylowych i prezentując wnioski na szerszym tle epoki i uwarunkowań artystycznych i historycznych</w:t>
            </w:r>
          </w:p>
        </w:tc>
        <w:tc>
          <w:tcPr>
            <w:tcW w:w="2158" w:type="dxa"/>
          </w:tcPr>
          <w:p w14:paraId="5E377E47" w14:textId="77777777" w:rsidR="004F73CF" w:rsidRDefault="005D10B6" w:rsidP="004F73CF">
            <w:r>
              <w:t xml:space="preserve">K_U01, </w:t>
            </w:r>
          </w:p>
        </w:tc>
      </w:tr>
      <w:tr w:rsidR="004F73CF" w14:paraId="22CEA13F" w14:textId="77777777" w:rsidTr="004F73CF">
        <w:tc>
          <w:tcPr>
            <w:tcW w:w="1101" w:type="dxa"/>
          </w:tcPr>
          <w:p w14:paraId="676DFA7F" w14:textId="77777777" w:rsidR="004F73CF" w:rsidRDefault="004F73CF" w:rsidP="004F73CF">
            <w:r>
              <w:t>U_02</w:t>
            </w:r>
          </w:p>
        </w:tc>
        <w:tc>
          <w:tcPr>
            <w:tcW w:w="5953" w:type="dxa"/>
          </w:tcPr>
          <w:p w14:paraId="012FD83F" w14:textId="77777777" w:rsidR="004F73CF" w:rsidRDefault="005D10B6" w:rsidP="004F73CF">
            <w:r>
              <w:t xml:space="preserve">Student opisuje, analizuje wybrane działo sztuki, </w:t>
            </w:r>
            <w:r w:rsidR="00E17193">
              <w:t xml:space="preserve">w wypowiedzi pisemnej lub ustnej </w:t>
            </w:r>
            <w:r>
              <w:t>charakteryzuje cechy stylistyczne obiektu, posługując się poprawną terminologią z zakresu dyscypliny</w:t>
            </w:r>
          </w:p>
        </w:tc>
        <w:tc>
          <w:tcPr>
            <w:tcW w:w="2158" w:type="dxa"/>
          </w:tcPr>
          <w:p w14:paraId="238790E7" w14:textId="77777777" w:rsidR="004F73CF" w:rsidRDefault="005D10B6" w:rsidP="004F73CF">
            <w:r>
              <w:t>K_U01, K_U06</w:t>
            </w:r>
          </w:p>
        </w:tc>
      </w:tr>
      <w:tr w:rsidR="004F73CF" w14:paraId="321A6D59" w14:textId="77777777" w:rsidTr="004F73CF">
        <w:tc>
          <w:tcPr>
            <w:tcW w:w="1101" w:type="dxa"/>
          </w:tcPr>
          <w:p w14:paraId="6C0CBD1F" w14:textId="77777777" w:rsidR="004F73CF" w:rsidRDefault="005D10B6" w:rsidP="004F73CF">
            <w:r>
              <w:t>U_03</w:t>
            </w:r>
          </w:p>
        </w:tc>
        <w:tc>
          <w:tcPr>
            <w:tcW w:w="5953" w:type="dxa"/>
          </w:tcPr>
          <w:p w14:paraId="3FC03E8B" w14:textId="77777777" w:rsidR="004F73CF" w:rsidRDefault="005D10B6" w:rsidP="005D10B6">
            <w:r>
              <w:t xml:space="preserve">Student </w:t>
            </w:r>
            <w:r w:rsidR="00E17193">
              <w:t>a</w:t>
            </w:r>
            <w:r>
              <w:t xml:space="preserve">nalizując i interpretując dzieła sztuki formułuje </w:t>
            </w:r>
            <w:r w:rsidR="00E17193">
              <w:t xml:space="preserve">w mowie i piśmie </w:t>
            </w:r>
            <w:r>
              <w:t>własne wnioski i stwie</w:t>
            </w:r>
            <w:r w:rsidR="00E17193">
              <w:t>rdzenia, samodzielnie wyszukuje</w:t>
            </w:r>
            <w:r>
              <w:t xml:space="preserve"> właściwą literaturę, tym samym buduje własny warsztat badawczy</w:t>
            </w:r>
          </w:p>
        </w:tc>
        <w:tc>
          <w:tcPr>
            <w:tcW w:w="2158" w:type="dxa"/>
          </w:tcPr>
          <w:p w14:paraId="4D2C287F" w14:textId="77777777" w:rsidR="004F73CF" w:rsidRDefault="005D10B6" w:rsidP="004F73CF">
            <w:r>
              <w:t>K_U04, K_U08</w:t>
            </w:r>
          </w:p>
        </w:tc>
      </w:tr>
      <w:tr w:rsidR="004F73CF" w14:paraId="02B5F13F" w14:textId="77777777" w:rsidTr="00520856">
        <w:tc>
          <w:tcPr>
            <w:tcW w:w="9212" w:type="dxa"/>
            <w:gridSpan w:val="3"/>
          </w:tcPr>
          <w:p w14:paraId="3AE1C7AC" w14:textId="77777777" w:rsidR="004F73CF" w:rsidRDefault="004F73CF" w:rsidP="004F73CF">
            <w:pPr>
              <w:jc w:val="center"/>
            </w:pPr>
            <w:r>
              <w:t>KOMPETENCJE SPOŁECZNE</w:t>
            </w:r>
          </w:p>
        </w:tc>
      </w:tr>
      <w:tr w:rsidR="004F73CF" w14:paraId="737CC10E" w14:textId="77777777" w:rsidTr="004F73CF">
        <w:tc>
          <w:tcPr>
            <w:tcW w:w="1101" w:type="dxa"/>
          </w:tcPr>
          <w:p w14:paraId="18F4B69C" w14:textId="77777777" w:rsidR="004F73CF" w:rsidRDefault="004F73CF" w:rsidP="004F73CF">
            <w:r>
              <w:t>K_01</w:t>
            </w:r>
          </w:p>
        </w:tc>
        <w:tc>
          <w:tcPr>
            <w:tcW w:w="5953" w:type="dxa"/>
          </w:tcPr>
          <w:p w14:paraId="7F0E4567" w14:textId="77777777" w:rsidR="004F73CF" w:rsidRDefault="00642CBD" w:rsidP="004F73CF">
            <w:r>
              <w:t>Student wykazuje zainteresowanie omawianymi kwestiami i podejmuje dyskusję nad wskazanymi zagadnieniami</w:t>
            </w:r>
          </w:p>
        </w:tc>
        <w:tc>
          <w:tcPr>
            <w:tcW w:w="2158" w:type="dxa"/>
          </w:tcPr>
          <w:p w14:paraId="6189833E" w14:textId="77777777" w:rsidR="004F73CF" w:rsidRDefault="00642CBD" w:rsidP="004F73CF">
            <w:r>
              <w:t>K_K01</w:t>
            </w:r>
          </w:p>
        </w:tc>
      </w:tr>
      <w:tr w:rsidR="004F73CF" w14:paraId="3EF87499" w14:textId="77777777" w:rsidTr="004F73CF">
        <w:tc>
          <w:tcPr>
            <w:tcW w:w="1101" w:type="dxa"/>
          </w:tcPr>
          <w:p w14:paraId="140726A2" w14:textId="77777777" w:rsidR="004F73CF" w:rsidRDefault="004F73CF" w:rsidP="004F73CF">
            <w:r>
              <w:t>K_02</w:t>
            </w:r>
          </w:p>
        </w:tc>
        <w:tc>
          <w:tcPr>
            <w:tcW w:w="5953" w:type="dxa"/>
          </w:tcPr>
          <w:p w14:paraId="7161C1BB" w14:textId="77777777" w:rsidR="004F73CF" w:rsidRDefault="00642CBD" w:rsidP="004F73CF">
            <w:r>
              <w:rPr>
                <w:rFonts w:ascii="Carlito" w:hAnsi="Carlito" w:cs="Carlito"/>
              </w:rPr>
              <w:t>Student rozwija swoje umiejętności komunikacyjne, aktywnie uczestniczy w dyskusjach, samodzielnie formułuje wnioski, zarówno w postaci wypowiedzi ustnej, jak i pisemnej</w:t>
            </w:r>
          </w:p>
        </w:tc>
        <w:tc>
          <w:tcPr>
            <w:tcW w:w="2158" w:type="dxa"/>
          </w:tcPr>
          <w:p w14:paraId="4E521B91" w14:textId="77777777" w:rsidR="004F73CF" w:rsidRDefault="00642CBD" w:rsidP="004F73CF">
            <w:r>
              <w:t>K_K01</w:t>
            </w:r>
          </w:p>
        </w:tc>
      </w:tr>
      <w:tr w:rsidR="00ED7321" w14:paraId="72E77997" w14:textId="77777777" w:rsidTr="004F73CF">
        <w:tc>
          <w:tcPr>
            <w:tcW w:w="1101" w:type="dxa"/>
          </w:tcPr>
          <w:p w14:paraId="5C9DF323" w14:textId="77777777" w:rsidR="00ED7321" w:rsidRDefault="00ED7321" w:rsidP="004F73CF">
            <w:r>
              <w:t>K_03</w:t>
            </w:r>
          </w:p>
        </w:tc>
        <w:tc>
          <w:tcPr>
            <w:tcW w:w="5953" w:type="dxa"/>
          </w:tcPr>
          <w:p w14:paraId="32857296" w14:textId="77777777" w:rsidR="00ED7321" w:rsidRDefault="00ED7321" w:rsidP="004F73CF">
            <w:pPr>
              <w:rPr>
                <w:rFonts w:ascii="Carlito" w:hAnsi="Carlito" w:cs="Carlito"/>
              </w:rPr>
            </w:pPr>
            <w:r>
              <w:t xml:space="preserve">Student dostrzega możliwość wykorzystania zdobytej wiedzy i umiejętności w przyszłych planach zawodowych, w realizacji projektów i inicjatyw przyczyniając się do troski o ochronę i promocję średniowiecznego dziedzictwa kulturalnego Europy </w:t>
            </w:r>
          </w:p>
        </w:tc>
        <w:tc>
          <w:tcPr>
            <w:tcW w:w="2158" w:type="dxa"/>
          </w:tcPr>
          <w:p w14:paraId="4489BB69" w14:textId="77777777" w:rsidR="00ED7321" w:rsidRDefault="00ED7321" w:rsidP="004F73CF">
            <w:r>
              <w:t>K_K02</w:t>
            </w:r>
          </w:p>
        </w:tc>
      </w:tr>
    </w:tbl>
    <w:p w14:paraId="35309CE1" w14:textId="77777777" w:rsidR="003C473D" w:rsidRDefault="003C473D" w:rsidP="003C473D">
      <w:pPr>
        <w:pStyle w:val="Akapitzlist"/>
        <w:ind w:left="1080"/>
        <w:rPr>
          <w:b/>
        </w:rPr>
      </w:pPr>
    </w:p>
    <w:p w14:paraId="24FF2381" w14:textId="77777777" w:rsidR="00FC6CE1" w:rsidRPr="00583DB9" w:rsidRDefault="00FC6CE1" w:rsidP="00583DB9">
      <w:pPr>
        <w:pStyle w:val="Akapitzlist"/>
        <w:numPr>
          <w:ilvl w:val="0"/>
          <w:numId w:val="25"/>
        </w:numPr>
        <w:rPr>
          <w:b/>
        </w:rPr>
      </w:pPr>
      <w:r w:rsidRPr="00583DB9">
        <w:rPr>
          <w:b/>
        </w:rPr>
        <w:t>Opis przedmiotu/ treści programowe</w:t>
      </w:r>
    </w:p>
    <w:tbl>
      <w:tblPr>
        <w:tblStyle w:val="Tabela-Siatka"/>
        <w:tblW w:w="0" w:type="auto"/>
        <w:tblLook w:val="04A0" w:firstRow="1" w:lastRow="0" w:firstColumn="1" w:lastColumn="0" w:noHBand="0" w:noVBand="1"/>
      </w:tblPr>
      <w:tblGrid>
        <w:gridCol w:w="9212"/>
      </w:tblGrid>
      <w:tr w:rsidR="00FC6CE1" w14:paraId="38EB9AF4" w14:textId="77777777" w:rsidTr="00FC6CE1">
        <w:tc>
          <w:tcPr>
            <w:tcW w:w="9212" w:type="dxa"/>
          </w:tcPr>
          <w:p w14:paraId="6B01D571" w14:textId="77777777" w:rsidR="00ED7321" w:rsidRPr="009F2F39" w:rsidRDefault="00ED7321" w:rsidP="00ED7321">
            <w:pPr>
              <w:rPr>
                <w:rFonts w:cs="Times New Roman"/>
              </w:rPr>
            </w:pPr>
            <w:r w:rsidRPr="009F2F39">
              <w:rPr>
                <w:rFonts w:cs="Times New Roman"/>
              </w:rPr>
              <w:t>BIZANCJUM, ROMANIZM</w:t>
            </w:r>
          </w:p>
          <w:p w14:paraId="40663820" w14:textId="77777777" w:rsidR="00ED7321" w:rsidRPr="009F2F39" w:rsidRDefault="00ED7321" w:rsidP="00227900">
            <w:pPr>
              <w:pStyle w:val="Akapitzlist"/>
              <w:numPr>
                <w:ilvl w:val="0"/>
                <w:numId w:val="28"/>
              </w:numPr>
              <w:jc w:val="both"/>
              <w:rPr>
                <w:rFonts w:cs="Times New Roman"/>
              </w:rPr>
            </w:pPr>
            <w:r w:rsidRPr="009F2F39">
              <w:rPr>
                <w:rFonts w:cs="Times New Roman"/>
              </w:rPr>
              <w:t xml:space="preserve">Architektura bizantyńska – formy przestrzenne i konstrukcyjne budowli. Reliefowe dekoracje rzeźbiarskie w architekturze. </w:t>
            </w:r>
          </w:p>
          <w:p w14:paraId="2C840901" w14:textId="77777777" w:rsidR="00ED7321" w:rsidRPr="009F2F39" w:rsidRDefault="00ED7321" w:rsidP="00227900">
            <w:pPr>
              <w:pStyle w:val="Akapitzlist"/>
              <w:numPr>
                <w:ilvl w:val="0"/>
                <w:numId w:val="28"/>
              </w:numPr>
              <w:jc w:val="both"/>
              <w:rPr>
                <w:rFonts w:cs="Times New Roman"/>
              </w:rPr>
            </w:pPr>
            <w:r w:rsidRPr="009F2F39">
              <w:rPr>
                <w:rFonts w:cs="Times New Roman"/>
              </w:rPr>
              <w:t xml:space="preserve">Malarstwo monumentalne (fresk i mozaika) – na wybranych przykładach. Malarstwo miniatorskie. </w:t>
            </w:r>
          </w:p>
          <w:p w14:paraId="605A3BFC" w14:textId="77777777" w:rsidR="00ED7321" w:rsidRPr="009F2F39" w:rsidRDefault="00ED7321" w:rsidP="00227900">
            <w:pPr>
              <w:pStyle w:val="Akapitzlist"/>
              <w:numPr>
                <w:ilvl w:val="0"/>
                <w:numId w:val="28"/>
              </w:numPr>
              <w:jc w:val="both"/>
              <w:rPr>
                <w:rFonts w:cs="Times New Roman"/>
              </w:rPr>
            </w:pPr>
            <w:r w:rsidRPr="009F2F39">
              <w:rPr>
                <w:rFonts w:cs="Times New Roman"/>
              </w:rPr>
              <w:t>Rawenna i jej zabytki.</w:t>
            </w:r>
          </w:p>
          <w:p w14:paraId="00BC1D79" w14:textId="77777777" w:rsidR="00ED7321" w:rsidRPr="009F2F39" w:rsidRDefault="00ED7321" w:rsidP="00227900">
            <w:pPr>
              <w:pStyle w:val="Akapitzlist"/>
              <w:numPr>
                <w:ilvl w:val="0"/>
                <w:numId w:val="28"/>
              </w:numPr>
              <w:jc w:val="both"/>
              <w:rPr>
                <w:rFonts w:cs="Times New Roman"/>
              </w:rPr>
            </w:pPr>
            <w:r w:rsidRPr="009F2F39">
              <w:rPr>
                <w:rFonts w:cs="Times New Roman"/>
              </w:rPr>
              <w:t xml:space="preserve">Ikona –historia ikon, wizerunki w typie </w:t>
            </w:r>
            <w:r w:rsidRPr="009F2F39">
              <w:rPr>
                <w:rFonts w:cs="Times New Roman"/>
                <w:i/>
              </w:rPr>
              <w:t>acheiropoietos</w:t>
            </w:r>
            <w:r w:rsidRPr="009F2F39">
              <w:rPr>
                <w:rFonts w:cs="Times New Roman"/>
              </w:rPr>
              <w:t xml:space="preserve">; najstarsze ikony. Ikonoklazm – ramy czasowe, spory i ich podłoże. </w:t>
            </w:r>
          </w:p>
          <w:p w14:paraId="4BC36626" w14:textId="77777777" w:rsidR="00ED7321" w:rsidRPr="009F2F39" w:rsidRDefault="00ED7321" w:rsidP="00227900">
            <w:pPr>
              <w:pStyle w:val="Akapitzlist"/>
              <w:numPr>
                <w:ilvl w:val="0"/>
                <w:numId w:val="28"/>
              </w:numPr>
              <w:jc w:val="both"/>
              <w:rPr>
                <w:rFonts w:cs="Times New Roman"/>
              </w:rPr>
            </w:pPr>
            <w:r w:rsidRPr="009F2F39">
              <w:rPr>
                <w:rFonts w:eastAsia="Times New Roman" w:cs="Times New Roman"/>
                <w:lang w:eastAsia="pl-PL"/>
              </w:rPr>
              <w:t>Sztuka w Europie przedkarolińskiej (dziedzictwo merowińskie, anglosaskie, iroszkockie, sztuka Wizygotów)</w:t>
            </w:r>
          </w:p>
          <w:p w14:paraId="2232ACAE" w14:textId="77777777" w:rsidR="00ED7321" w:rsidRPr="009F2F39" w:rsidRDefault="00ED7321" w:rsidP="00227900">
            <w:pPr>
              <w:pStyle w:val="Akapitzlist"/>
              <w:numPr>
                <w:ilvl w:val="0"/>
                <w:numId w:val="28"/>
              </w:numPr>
              <w:jc w:val="both"/>
              <w:rPr>
                <w:rFonts w:cs="Times New Roman"/>
              </w:rPr>
            </w:pPr>
            <w:r w:rsidRPr="009F2F39">
              <w:rPr>
                <w:rFonts w:eastAsia="Times New Roman" w:cs="Times New Roman"/>
                <w:lang w:eastAsia="pl-PL"/>
              </w:rPr>
              <w:t>Renesans karoliński; architektura, miniatorstwo i drobna plastyka czasów karolińskich.</w:t>
            </w:r>
          </w:p>
          <w:p w14:paraId="0D174B3B" w14:textId="77777777" w:rsidR="00ED7321" w:rsidRPr="009F2F39" w:rsidRDefault="00ED7321" w:rsidP="00227900">
            <w:pPr>
              <w:pStyle w:val="Akapitzlist"/>
              <w:numPr>
                <w:ilvl w:val="0"/>
                <w:numId w:val="28"/>
              </w:numPr>
              <w:jc w:val="both"/>
              <w:rPr>
                <w:rFonts w:cs="Times New Roman"/>
              </w:rPr>
            </w:pPr>
            <w:r w:rsidRPr="009F2F39">
              <w:rPr>
                <w:rFonts w:cs="Times New Roman"/>
              </w:rPr>
              <w:t xml:space="preserve">Sztuka ottońska – podłoże ideowe i formy reprezentacji. Sztuka miniatorska. </w:t>
            </w:r>
          </w:p>
          <w:p w14:paraId="51ADDCDE" w14:textId="77777777" w:rsidR="00ED7321" w:rsidRPr="009F2F39" w:rsidRDefault="00ED7321" w:rsidP="00227900">
            <w:pPr>
              <w:pStyle w:val="Akapitzlist"/>
              <w:numPr>
                <w:ilvl w:val="0"/>
                <w:numId w:val="28"/>
              </w:numPr>
              <w:jc w:val="both"/>
              <w:textAlignment w:val="baseline"/>
              <w:rPr>
                <w:rFonts w:eastAsia="Times New Roman" w:cs="Times New Roman"/>
                <w:lang w:eastAsia="pl-PL"/>
              </w:rPr>
            </w:pPr>
            <w:r w:rsidRPr="009F2F39">
              <w:rPr>
                <w:rFonts w:eastAsia="Times New Roman" w:cs="Times New Roman"/>
                <w:lang w:eastAsia="pl-PL"/>
              </w:rPr>
              <w:t>Sztuka i architektura romańska w cesarstwie Ottonów, dynastii salickiej i Hohenstaufów. Nowe rozwiązania przestrzenne. Ideologia władzy. Rola katedr i forma przestrzenna.</w:t>
            </w:r>
          </w:p>
          <w:p w14:paraId="15FF009A" w14:textId="77777777" w:rsidR="00ED7321" w:rsidRPr="009F2F39" w:rsidRDefault="00ED7321" w:rsidP="00227900">
            <w:pPr>
              <w:pStyle w:val="Akapitzlist"/>
              <w:numPr>
                <w:ilvl w:val="0"/>
                <w:numId w:val="28"/>
              </w:numPr>
              <w:jc w:val="both"/>
              <w:rPr>
                <w:rFonts w:cs="Times New Roman"/>
              </w:rPr>
            </w:pPr>
            <w:r w:rsidRPr="009F2F39">
              <w:rPr>
                <w:rFonts w:cs="Times New Roman"/>
              </w:rPr>
              <w:t>Kościoły pielgrzymkowe we Francji. Idea pielgrzymowani</w:t>
            </w:r>
            <w:r w:rsidR="00853453">
              <w:rPr>
                <w:rFonts w:cs="Times New Roman"/>
              </w:rPr>
              <w:t>a</w:t>
            </w:r>
            <w:r w:rsidRPr="009F2F39">
              <w:rPr>
                <w:rFonts w:cs="Times New Roman"/>
              </w:rPr>
              <w:t>. Budownictwo romańskie we Francji – typy regionalne oraz architektura w Anglii. Kształtowanie się układów przestrzennych. Budowle centralne.</w:t>
            </w:r>
          </w:p>
          <w:p w14:paraId="72C6C026" w14:textId="77777777" w:rsidR="00ED7321" w:rsidRPr="009F2F39" w:rsidRDefault="00ED7321" w:rsidP="00227900">
            <w:pPr>
              <w:pStyle w:val="Akapitzlist"/>
              <w:numPr>
                <w:ilvl w:val="0"/>
                <w:numId w:val="28"/>
              </w:numPr>
              <w:jc w:val="both"/>
              <w:rPr>
                <w:rFonts w:cs="Times New Roman"/>
              </w:rPr>
            </w:pPr>
            <w:r w:rsidRPr="009F2F39">
              <w:rPr>
                <w:rFonts w:eastAsia="Times New Roman" w:cs="Times New Roman"/>
                <w:lang w:eastAsia="pl-PL"/>
              </w:rPr>
              <w:t>Rzeźba architektoniczna – forma portalu, styl reliefów, dekoracje fasad i detali architektonicznych, ikonografia.</w:t>
            </w:r>
          </w:p>
          <w:p w14:paraId="4DC67873" w14:textId="77777777" w:rsidR="00ED7321" w:rsidRPr="009F2F39" w:rsidRDefault="00ED7321" w:rsidP="00227900">
            <w:pPr>
              <w:pStyle w:val="Akapitzlist"/>
              <w:numPr>
                <w:ilvl w:val="0"/>
                <w:numId w:val="28"/>
              </w:numPr>
              <w:jc w:val="both"/>
              <w:textAlignment w:val="baseline"/>
              <w:rPr>
                <w:rFonts w:eastAsia="Times New Roman" w:cs="Times New Roman"/>
                <w:lang w:eastAsia="pl-PL"/>
              </w:rPr>
            </w:pPr>
            <w:r w:rsidRPr="009F2F39">
              <w:rPr>
                <w:rFonts w:eastAsia="Times New Roman" w:cs="Times New Roman"/>
                <w:lang w:eastAsia="pl-PL"/>
              </w:rPr>
              <w:lastRenderedPageBreak/>
              <w:t>Znaczenie opactwa w Cluny III. Struktura architektoniczna kościoła. Kongregacja kluniacka.</w:t>
            </w:r>
            <w:r w:rsidR="00853453">
              <w:rPr>
                <w:rFonts w:eastAsia="Times New Roman" w:cs="Times New Roman"/>
                <w:lang w:eastAsia="pl-PL"/>
              </w:rPr>
              <w:t xml:space="preserve"> Reforma Hirsau. </w:t>
            </w:r>
          </w:p>
          <w:p w14:paraId="5207BD5A" w14:textId="77777777" w:rsidR="00ED7321" w:rsidRPr="009F2F39" w:rsidRDefault="00ED7321" w:rsidP="00227900">
            <w:pPr>
              <w:pStyle w:val="Akapitzlist"/>
              <w:numPr>
                <w:ilvl w:val="0"/>
                <w:numId w:val="28"/>
              </w:numPr>
              <w:jc w:val="both"/>
              <w:textAlignment w:val="baseline"/>
              <w:rPr>
                <w:rFonts w:eastAsia="Times New Roman" w:cs="Times New Roman"/>
                <w:lang w:eastAsia="pl-PL"/>
              </w:rPr>
            </w:pPr>
            <w:r w:rsidRPr="009F2F39">
              <w:rPr>
                <w:rFonts w:eastAsia="Times New Roman" w:cs="Times New Roman"/>
                <w:lang w:eastAsia="pl-PL"/>
              </w:rPr>
              <w:t xml:space="preserve">Złotnictwo karolińskie, ottońskie i romańskie. Techniki. Treści symboliczne. Sztuka odlewnicza. </w:t>
            </w:r>
          </w:p>
          <w:p w14:paraId="0DF7FCEA" w14:textId="77777777" w:rsidR="00ED7321" w:rsidRPr="009F2F39" w:rsidRDefault="00ED7321" w:rsidP="00227900">
            <w:pPr>
              <w:pStyle w:val="Akapitzlist"/>
              <w:numPr>
                <w:ilvl w:val="0"/>
                <w:numId w:val="28"/>
              </w:numPr>
              <w:jc w:val="both"/>
              <w:textAlignment w:val="baseline"/>
              <w:rPr>
                <w:rFonts w:eastAsia="Times New Roman" w:cs="Times New Roman"/>
                <w:lang w:eastAsia="pl-PL"/>
              </w:rPr>
            </w:pPr>
            <w:r w:rsidRPr="009F2F39">
              <w:rPr>
                <w:rFonts w:eastAsia="Times New Roman" w:cs="Times New Roman"/>
                <w:lang w:eastAsia="pl-PL"/>
              </w:rPr>
              <w:t>Architektura romańska w Lombardii i środkowej oraz południowej Italii - omówi</w:t>
            </w:r>
            <w:r w:rsidR="00853453">
              <w:rPr>
                <w:rFonts w:eastAsia="Times New Roman" w:cs="Times New Roman"/>
                <w:lang w:eastAsia="pl-PL"/>
              </w:rPr>
              <w:t xml:space="preserve">enie na wybranych przykładach. </w:t>
            </w:r>
            <w:r w:rsidRPr="009F2F39">
              <w:rPr>
                <w:rFonts w:eastAsia="Times New Roman" w:cs="Times New Roman"/>
                <w:lang w:eastAsia="pl-PL"/>
              </w:rPr>
              <w:t xml:space="preserve">Założenia klasztorne. </w:t>
            </w:r>
            <w:r w:rsidRPr="009F2F39">
              <w:rPr>
                <w:rFonts w:cs="Times New Roman"/>
                <w:i/>
              </w:rPr>
              <w:t>Maestri campionesi.</w:t>
            </w:r>
          </w:p>
          <w:p w14:paraId="7DAE60F7" w14:textId="77777777" w:rsidR="00ED7321" w:rsidRPr="009F2F39" w:rsidRDefault="00ED7321" w:rsidP="00227900">
            <w:pPr>
              <w:pStyle w:val="Akapitzlist"/>
              <w:numPr>
                <w:ilvl w:val="0"/>
                <w:numId w:val="28"/>
              </w:numPr>
              <w:jc w:val="both"/>
              <w:textAlignment w:val="baseline"/>
              <w:rPr>
                <w:rFonts w:eastAsia="Times New Roman" w:cs="Times New Roman"/>
                <w:lang w:eastAsia="pl-PL"/>
              </w:rPr>
            </w:pPr>
            <w:r w:rsidRPr="009F2F39">
              <w:rPr>
                <w:rFonts w:eastAsia="Times New Roman" w:cs="Times New Roman"/>
                <w:lang w:eastAsia="pl-PL"/>
              </w:rPr>
              <w:t>Styl i ikonografia rzeźby architektonicznej w Italii. Mistrz</w:t>
            </w:r>
            <w:r w:rsidR="00825DAF">
              <w:t xml:space="preserve"> Wiligelmo z Modeny, Mikołaj z Ferrary i Benedetto Antelami.</w:t>
            </w:r>
            <w:r w:rsidRPr="009F2F39">
              <w:rPr>
                <w:rFonts w:eastAsia="Times New Roman" w:cs="Times New Roman"/>
                <w:lang w:eastAsia="pl-PL"/>
              </w:rPr>
              <w:t xml:space="preserve"> Tradycja antyczna w sztuce Italii. Plastyka romańska – przedstawienia kultowe. </w:t>
            </w:r>
          </w:p>
          <w:p w14:paraId="25CADA45" w14:textId="77777777" w:rsidR="00ED7321" w:rsidRPr="009F2F39" w:rsidRDefault="00ED7321" w:rsidP="00227900">
            <w:pPr>
              <w:pStyle w:val="Akapitzlist"/>
              <w:numPr>
                <w:ilvl w:val="0"/>
                <w:numId w:val="28"/>
              </w:numPr>
              <w:jc w:val="both"/>
              <w:textAlignment w:val="baseline"/>
              <w:rPr>
                <w:rFonts w:eastAsia="Times New Roman" w:cs="Times New Roman"/>
                <w:lang w:eastAsia="pl-PL"/>
              </w:rPr>
            </w:pPr>
            <w:r w:rsidRPr="009F2F39">
              <w:rPr>
                <w:rFonts w:eastAsia="Times New Roman" w:cs="Times New Roman"/>
                <w:lang w:eastAsia="pl-PL"/>
              </w:rPr>
              <w:t xml:space="preserve">Malarstwo monumentalne i mozaika we Włoszech od VI w. </w:t>
            </w:r>
          </w:p>
          <w:p w14:paraId="72244A54" w14:textId="77777777" w:rsidR="00ED7321" w:rsidRPr="009F2F39" w:rsidRDefault="00ED7321" w:rsidP="00ED7321">
            <w:pPr>
              <w:pStyle w:val="paragraph"/>
              <w:spacing w:before="0" w:beforeAutospacing="0" w:after="0" w:afterAutospacing="0" w:line="276" w:lineRule="auto"/>
              <w:jc w:val="both"/>
              <w:textAlignment w:val="baseline"/>
              <w:rPr>
                <w:rStyle w:val="eop"/>
                <w:rFonts w:asciiTheme="minorHAnsi" w:hAnsiTheme="minorHAnsi"/>
                <w:sz w:val="22"/>
                <w:szCs w:val="22"/>
              </w:rPr>
            </w:pPr>
          </w:p>
          <w:p w14:paraId="75445A5E" w14:textId="77777777" w:rsidR="00ED7321" w:rsidRPr="009F2F39" w:rsidRDefault="00ED7321" w:rsidP="00853453">
            <w:pPr>
              <w:pStyle w:val="paragraph"/>
              <w:spacing w:before="0" w:beforeAutospacing="0" w:after="0" w:afterAutospacing="0" w:line="276" w:lineRule="auto"/>
              <w:jc w:val="both"/>
              <w:textAlignment w:val="baseline"/>
              <w:rPr>
                <w:rStyle w:val="eop"/>
                <w:rFonts w:asciiTheme="minorHAnsi" w:hAnsiTheme="minorHAnsi"/>
                <w:sz w:val="22"/>
                <w:szCs w:val="22"/>
              </w:rPr>
            </w:pPr>
            <w:r w:rsidRPr="009F2F39">
              <w:rPr>
                <w:rStyle w:val="eop"/>
                <w:rFonts w:asciiTheme="minorHAnsi" w:hAnsiTheme="minorHAnsi"/>
                <w:sz w:val="22"/>
                <w:szCs w:val="22"/>
              </w:rPr>
              <w:t>GOTYK</w:t>
            </w:r>
          </w:p>
          <w:p w14:paraId="5A4BD10B" w14:textId="77777777" w:rsidR="00ED7321" w:rsidRPr="009F2F39" w:rsidRDefault="00ED7321" w:rsidP="00ED7321">
            <w:pPr>
              <w:pStyle w:val="paragraph"/>
              <w:spacing w:before="0" w:beforeAutospacing="0" w:after="0" w:afterAutospacing="0" w:line="276" w:lineRule="auto"/>
              <w:jc w:val="both"/>
              <w:textAlignment w:val="baseline"/>
              <w:rPr>
                <w:rFonts w:asciiTheme="minorHAnsi" w:hAnsiTheme="minorHAnsi"/>
                <w:sz w:val="22"/>
                <w:szCs w:val="22"/>
              </w:rPr>
            </w:pPr>
          </w:p>
          <w:p w14:paraId="299F6771" w14:textId="77777777" w:rsidR="00ED7321" w:rsidRPr="009F2F39" w:rsidRDefault="00ED7321" w:rsidP="00227900">
            <w:pPr>
              <w:pStyle w:val="paragraph"/>
              <w:numPr>
                <w:ilvl w:val="0"/>
                <w:numId w:val="28"/>
              </w:numPr>
              <w:spacing w:before="0" w:beforeAutospacing="0" w:after="0" w:afterAutospacing="0" w:line="276" w:lineRule="auto"/>
              <w:jc w:val="both"/>
              <w:textAlignment w:val="baseline"/>
              <w:rPr>
                <w:rStyle w:val="normaltextrun"/>
                <w:rFonts w:asciiTheme="minorHAnsi" w:hAnsiTheme="minorHAnsi"/>
                <w:sz w:val="22"/>
                <w:szCs w:val="22"/>
              </w:rPr>
            </w:pPr>
            <w:r w:rsidRPr="009F2F39">
              <w:rPr>
                <w:rStyle w:val="normaltextrun"/>
                <w:rFonts w:asciiTheme="minorHAnsi" w:hAnsiTheme="minorHAnsi"/>
                <w:sz w:val="22"/>
                <w:szCs w:val="22"/>
              </w:rPr>
              <w:t xml:space="preserve">Cystersi w Europie ich klasztorne założenia. </w:t>
            </w:r>
          </w:p>
          <w:p w14:paraId="635028B9" w14:textId="77777777" w:rsidR="00ED7321" w:rsidRPr="009F2F39" w:rsidRDefault="00ED7321" w:rsidP="00227900">
            <w:pPr>
              <w:pStyle w:val="paragraph"/>
              <w:numPr>
                <w:ilvl w:val="0"/>
                <w:numId w:val="28"/>
              </w:numPr>
              <w:spacing w:before="0" w:beforeAutospacing="0" w:after="0" w:afterAutospacing="0" w:line="276" w:lineRule="auto"/>
              <w:jc w:val="both"/>
              <w:textAlignment w:val="baseline"/>
              <w:rPr>
                <w:rStyle w:val="normaltextrun"/>
                <w:rFonts w:asciiTheme="minorHAnsi" w:hAnsiTheme="minorHAnsi"/>
                <w:sz w:val="22"/>
                <w:szCs w:val="22"/>
              </w:rPr>
            </w:pPr>
            <w:r w:rsidRPr="009F2F39">
              <w:rPr>
                <w:rStyle w:val="normaltextrun"/>
                <w:rFonts w:asciiTheme="minorHAnsi" w:hAnsiTheme="minorHAnsi"/>
                <w:sz w:val="22"/>
                <w:szCs w:val="22"/>
              </w:rPr>
              <w:t>Chronologia gotyku we Francji</w:t>
            </w:r>
            <w:r w:rsidRPr="009F2F39">
              <w:rPr>
                <w:rStyle w:val="eop"/>
                <w:rFonts w:asciiTheme="minorHAnsi" w:hAnsiTheme="minorHAnsi"/>
                <w:sz w:val="22"/>
                <w:szCs w:val="22"/>
              </w:rPr>
              <w:t>, najważniejsze obiekty fazy wczesnej i klasycznej (dojrzałej)</w:t>
            </w:r>
            <w:r w:rsidRPr="009F2F39">
              <w:rPr>
                <w:rFonts w:asciiTheme="minorHAnsi" w:hAnsiTheme="minorHAnsi"/>
                <w:sz w:val="22"/>
                <w:szCs w:val="22"/>
              </w:rPr>
              <w:t xml:space="preserve"> </w:t>
            </w:r>
            <w:r w:rsidRPr="009F2F39">
              <w:rPr>
                <w:rStyle w:val="normaltextrun"/>
                <w:rFonts w:asciiTheme="minorHAnsi" w:hAnsiTheme="minorHAnsi"/>
                <w:sz w:val="22"/>
                <w:szCs w:val="22"/>
              </w:rPr>
              <w:t xml:space="preserve">System gotycki: elementy konstrukcyjne, plan. Terminologia związana z architekturą gotycką. </w:t>
            </w:r>
            <w:r w:rsidR="00227900" w:rsidRPr="009F2F39">
              <w:rPr>
                <w:rStyle w:val="normaltextrun"/>
                <w:rFonts w:asciiTheme="minorHAnsi" w:hAnsiTheme="minorHAnsi"/>
                <w:sz w:val="22"/>
                <w:szCs w:val="22"/>
              </w:rPr>
              <w:t xml:space="preserve">Narodziny gotyku </w:t>
            </w:r>
            <w:r w:rsidRPr="009F2F39">
              <w:rPr>
                <w:rStyle w:val="normaltextrun"/>
                <w:rFonts w:asciiTheme="minorHAnsi" w:hAnsiTheme="minorHAnsi"/>
                <w:sz w:val="22"/>
                <w:szCs w:val="22"/>
              </w:rPr>
              <w:t xml:space="preserve">St. Denis i </w:t>
            </w:r>
            <w:r w:rsidR="00227900" w:rsidRPr="009F2F39">
              <w:rPr>
                <w:rStyle w:val="normaltextrun"/>
                <w:rFonts w:asciiTheme="minorHAnsi" w:hAnsiTheme="minorHAnsi"/>
                <w:sz w:val="22"/>
                <w:szCs w:val="22"/>
              </w:rPr>
              <w:t>znaczenie Chartres</w:t>
            </w:r>
            <w:r w:rsidRPr="009F2F39">
              <w:rPr>
                <w:rStyle w:val="normaltextrun"/>
                <w:rFonts w:asciiTheme="minorHAnsi" w:hAnsiTheme="minorHAnsi"/>
                <w:sz w:val="22"/>
                <w:szCs w:val="22"/>
              </w:rPr>
              <w:t>. Struktura architektoniczna, plany, układ wnętrza, program rzeźbiarski.</w:t>
            </w:r>
          </w:p>
          <w:p w14:paraId="153736C6" w14:textId="77777777" w:rsidR="00ED7321" w:rsidRPr="009F2F39" w:rsidRDefault="00ED7321" w:rsidP="00227900">
            <w:pPr>
              <w:pStyle w:val="paragraph"/>
              <w:numPr>
                <w:ilvl w:val="0"/>
                <w:numId w:val="28"/>
              </w:numPr>
              <w:spacing w:before="0" w:beforeAutospacing="0" w:after="0" w:afterAutospacing="0" w:line="276" w:lineRule="auto"/>
              <w:jc w:val="both"/>
              <w:textAlignment w:val="baseline"/>
              <w:rPr>
                <w:rFonts w:asciiTheme="minorHAnsi" w:hAnsiTheme="minorHAnsi"/>
                <w:sz w:val="22"/>
                <w:szCs w:val="22"/>
              </w:rPr>
            </w:pPr>
            <w:r w:rsidRPr="009F2F39">
              <w:rPr>
                <w:rStyle w:val="normaltextrun"/>
                <w:rFonts w:asciiTheme="minorHAnsi" w:hAnsiTheme="minorHAnsi"/>
                <w:sz w:val="22"/>
                <w:szCs w:val="22"/>
              </w:rPr>
              <w:t xml:space="preserve">Klasyczny gotyk katedralny we Francji. </w:t>
            </w:r>
            <w:r w:rsidRPr="009F2F39">
              <w:rPr>
                <w:rStyle w:val="spellingerror"/>
                <w:rFonts w:asciiTheme="minorHAnsi" w:hAnsiTheme="minorHAnsi"/>
                <w:sz w:val="22"/>
                <w:szCs w:val="22"/>
              </w:rPr>
              <w:t>Ste</w:t>
            </w:r>
            <w:r w:rsidR="00D41B67">
              <w:rPr>
                <w:rStyle w:val="normaltextrun"/>
                <w:rFonts w:asciiTheme="minorHAnsi" w:hAnsiTheme="minorHAnsi"/>
                <w:sz w:val="22"/>
                <w:szCs w:val="22"/>
              </w:rPr>
              <w:t xml:space="preserve"> </w:t>
            </w:r>
            <w:r w:rsidRPr="009F2F39">
              <w:rPr>
                <w:rStyle w:val="spellingerror"/>
                <w:rFonts w:asciiTheme="minorHAnsi" w:hAnsiTheme="minorHAnsi"/>
                <w:sz w:val="22"/>
                <w:szCs w:val="22"/>
              </w:rPr>
              <w:t>Chapelle</w:t>
            </w:r>
            <w:r w:rsidR="00D41B67">
              <w:rPr>
                <w:rStyle w:val="normaltextrun"/>
                <w:rFonts w:asciiTheme="minorHAnsi" w:hAnsiTheme="minorHAnsi"/>
                <w:sz w:val="22"/>
                <w:szCs w:val="22"/>
              </w:rPr>
              <w:t xml:space="preserve"> </w:t>
            </w:r>
            <w:r w:rsidRPr="009F2F39">
              <w:rPr>
                <w:rStyle w:val="normaltextrun"/>
                <w:rFonts w:asciiTheme="minorHAnsi" w:hAnsiTheme="minorHAnsi"/>
                <w:sz w:val="22"/>
                <w:szCs w:val="22"/>
              </w:rPr>
              <w:t xml:space="preserve">i jej znaczenie. </w:t>
            </w:r>
            <w:r w:rsidRPr="009F2F39">
              <w:rPr>
                <w:rStyle w:val="eop"/>
                <w:rFonts w:asciiTheme="minorHAnsi" w:hAnsiTheme="minorHAnsi"/>
                <w:sz w:val="22"/>
                <w:szCs w:val="22"/>
              </w:rPr>
              <w:t>Witraże gotyckie – technika. Programy ikonograficzne. Symbolika.</w:t>
            </w:r>
          </w:p>
          <w:p w14:paraId="023CFD2F" w14:textId="77777777" w:rsidR="00ED7321" w:rsidRPr="009F2F39" w:rsidRDefault="00ED7321" w:rsidP="00227900">
            <w:pPr>
              <w:pStyle w:val="paragraph"/>
              <w:numPr>
                <w:ilvl w:val="0"/>
                <w:numId w:val="28"/>
              </w:numPr>
              <w:spacing w:before="0" w:beforeAutospacing="0" w:after="0" w:afterAutospacing="0" w:line="276" w:lineRule="auto"/>
              <w:jc w:val="both"/>
              <w:textAlignment w:val="baseline"/>
              <w:rPr>
                <w:rStyle w:val="normaltextrun"/>
                <w:rFonts w:asciiTheme="minorHAnsi" w:hAnsiTheme="minorHAnsi"/>
                <w:sz w:val="22"/>
                <w:szCs w:val="22"/>
              </w:rPr>
            </w:pPr>
            <w:r w:rsidRPr="009F2F39">
              <w:rPr>
                <w:rStyle w:val="eop"/>
                <w:rFonts w:asciiTheme="minorHAnsi" w:hAnsiTheme="minorHAnsi"/>
                <w:sz w:val="22"/>
                <w:szCs w:val="22"/>
              </w:rPr>
              <w:t xml:space="preserve">Programy rzeźbiarskie katedr gotyckich. </w:t>
            </w:r>
            <w:r w:rsidRPr="009F2F39">
              <w:rPr>
                <w:rStyle w:val="normaltextrun"/>
                <w:rFonts w:asciiTheme="minorHAnsi" w:hAnsiTheme="minorHAnsi"/>
                <w:sz w:val="22"/>
                <w:szCs w:val="22"/>
              </w:rPr>
              <w:t xml:space="preserve">Rzeźba architektoniczna: ikonografia i styl. </w:t>
            </w:r>
          </w:p>
          <w:p w14:paraId="78C9B0D7" w14:textId="77777777" w:rsidR="00ED7321" w:rsidRPr="009F2F39" w:rsidRDefault="00ED7321" w:rsidP="00227900">
            <w:pPr>
              <w:pStyle w:val="paragraph"/>
              <w:numPr>
                <w:ilvl w:val="0"/>
                <w:numId w:val="28"/>
              </w:numPr>
              <w:spacing w:before="0" w:beforeAutospacing="0" w:after="0" w:afterAutospacing="0" w:line="276" w:lineRule="auto"/>
              <w:jc w:val="both"/>
              <w:textAlignment w:val="baseline"/>
              <w:rPr>
                <w:rStyle w:val="normaltextrun"/>
                <w:rFonts w:asciiTheme="minorHAnsi" w:hAnsiTheme="minorHAnsi"/>
                <w:sz w:val="22"/>
                <w:szCs w:val="22"/>
              </w:rPr>
            </w:pPr>
            <w:r w:rsidRPr="009F2F39">
              <w:rPr>
                <w:rStyle w:val="normaltextrun"/>
                <w:rFonts w:asciiTheme="minorHAnsi" w:hAnsiTheme="minorHAnsi"/>
                <w:sz w:val="22"/>
                <w:szCs w:val="22"/>
              </w:rPr>
              <w:t>Gotyk późny we Francji - cechy charakterystyczne.</w:t>
            </w:r>
            <w:r w:rsidRPr="009F2F39">
              <w:rPr>
                <w:rStyle w:val="normaltextrun"/>
                <w:rFonts w:asciiTheme="minorHAnsi" w:hAnsiTheme="minorHAnsi"/>
                <w:color w:val="000000"/>
                <w:sz w:val="22"/>
                <w:szCs w:val="22"/>
                <w:shd w:val="clear" w:color="auto" w:fill="FFFFFF"/>
              </w:rPr>
              <w:t xml:space="preserve"> Fazy i style w gotyku angielskim – cechy charakterystyczne, datowanie, terminologia.</w:t>
            </w:r>
          </w:p>
          <w:p w14:paraId="6C920DDC" w14:textId="77777777" w:rsidR="00ED7321" w:rsidRPr="009F2F39" w:rsidRDefault="00ED7321" w:rsidP="00227900">
            <w:pPr>
              <w:pStyle w:val="paragraph"/>
              <w:numPr>
                <w:ilvl w:val="0"/>
                <w:numId w:val="28"/>
              </w:numPr>
              <w:spacing w:before="0" w:beforeAutospacing="0" w:after="0" w:afterAutospacing="0" w:line="276" w:lineRule="auto"/>
              <w:jc w:val="both"/>
              <w:textAlignment w:val="baseline"/>
              <w:rPr>
                <w:rStyle w:val="eop"/>
                <w:rFonts w:asciiTheme="minorHAnsi" w:hAnsiTheme="minorHAnsi"/>
                <w:sz w:val="22"/>
                <w:szCs w:val="22"/>
              </w:rPr>
            </w:pPr>
            <w:r w:rsidRPr="009F2F39">
              <w:rPr>
                <w:rStyle w:val="eop"/>
                <w:rFonts w:asciiTheme="minorHAnsi" w:hAnsiTheme="minorHAnsi"/>
                <w:sz w:val="22"/>
                <w:szCs w:val="22"/>
              </w:rPr>
              <w:t xml:space="preserve">Malarstwo miniatorskie we Francji XII/XIII - XV w.; skryptoria paryskie. Artyści działający na zlecenie książąt burgundzkich. Drobna plastyka – kość słoniowa. </w:t>
            </w:r>
          </w:p>
          <w:p w14:paraId="3A2A951A" w14:textId="77777777" w:rsidR="00ED7321" w:rsidRPr="009F2F39" w:rsidRDefault="00ED7321" w:rsidP="00227900">
            <w:pPr>
              <w:pStyle w:val="paragraph"/>
              <w:numPr>
                <w:ilvl w:val="0"/>
                <w:numId w:val="28"/>
              </w:numPr>
              <w:spacing w:before="0" w:beforeAutospacing="0" w:after="0" w:afterAutospacing="0" w:line="276" w:lineRule="auto"/>
              <w:jc w:val="both"/>
              <w:textAlignment w:val="baseline"/>
              <w:rPr>
                <w:rStyle w:val="normaltextrun"/>
                <w:rFonts w:asciiTheme="minorHAnsi" w:hAnsiTheme="minorHAnsi"/>
                <w:sz w:val="22"/>
                <w:szCs w:val="22"/>
              </w:rPr>
            </w:pPr>
            <w:r w:rsidRPr="009F2F39">
              <w:rPr>
                <w:rStyle w:val="normaltextrun"/>
                <w:rFonts w:asciiTheme="minorHAnsi" w:hAnsiTheme="minorHAnsi"/>
                <w:color w:val="000000"/>
                <w:sz w:val="22"/>
                <w:szCs w:val="22"/>
                <w:shd w:val="clear" w:color="auto" w:fill="FFFFFF"/>
              </w:rPr>
              <w:t xml:space="preserve">Architektura </w:t>
            </w:r>
            <w:r w:rsidRPr="001F0DE5">
              <w:rPr>
                <w:rStyle w:val="normaltextrun"/>
                <w:rFonts w:asciiTheme="minorHAnsi" w:hAnsiTheme="minorHAnsi"/>
                <w:i/>
                <w:color w:val="000000"/>
                <w:sz w:val="22"/>
                <w:szCs w:val="22"/>
                <w:shd w:val="clear" w:color="auto" w:fill="FFFFFF"/>
              </w:rPr>
              <w:t>Ducenta</w:t>
            </w:r>
            <w:r w:rsidRPr="009F2F39">
              <w:rPr>
                <w:rStyle w:val="normaltextrun"/>
                <w:rFonts w:asciiTheme="minorHAnsi" w:hAnsiTheme="minorHAnsi"/>
                <w:color w:val="000000"/>
                <w:sz w:val="22"/>
                <w:szCs w:val="22"/>
                <w:shd w:val="clear" w:color="auto" w:fill="FFFFFF"/>
              </w:rPr>
              <w:t xml:space="preserve"> i </w:t>
            </w:r>
            <w:r w:rsidRPr="001F0DE5">
              <w:rPr>
                <w:rStyle w:val="normaltextrun"/>
                <w:rFonts w:asciiTheme="minorHAnsi" w:hAnsiTheme="minorHAnsi"/>
                <w:i/>
                <w:color w:val="000000"/>
                <w:sz w:val="22"/>
                <w:szCs w:val="22"/>
                <w:shd w:val="clear" w:color="auto" w:fill="FFFFFF"/>
              </w:rPr>
              <w:t>Trecenta</w:t>
            </w:r>
            <w:r w:rsidRPr="009F2F39">
              <w:rPr>
                <w:rStyle w:val="normaltextrun"/>
                <w:rFonts w:asciiTheme="minorHAnsi" w:hAnsiTheme="minorHAnsi"/>
                <w:color w:val="000000"/>
                <w:sz w:val="22"/>
                <w:szCs w:val="22"/>
                <w:shd w:val="clear" w:color="auto" w:fill="FFFFFF"/>
              </w:rPr>
              <w:t xml:space="preserve"> w Italii. Kościoły zakonów żebraczych w Italii. Rzeźba rodziny Pisanich.</w:t>
            </w:r>
          </w:p>
          <w:p w14:paraId="0EA6DABE" w14:textId="77777777" w:rsidR="00ED7321" w:rsidRPr="009F2F39" w:rsidRDefault="00ED7321" w:rsidP="00227900">
            <w:pPr>
              <w:pStyle w:val="paragraph"/>
              <w:numPr>
                <w:ilvl w:val="0"/>
                <w:numId w:val="28"/>
              </w:numPr>
              <w:spacing w:before="0" w:beforeAutospacing="0" w:after="0" w:afterAutospacing="0" w:line="276" w:lineRule="auto"/>
              <w:jc w:val="both"/>
              <w:textAlignment w:val="baseline"/>
              <w:rPr>
                <w:rStyle w:val="normaltextrun"/>
                <w:rFonts w:asciiTheme="minorHAnsi" w:hAnsiTheme="minorHAnsi"/>
                <w:sz w:val="22"/>
                <w:szCs w:val="22"/>
              </w:rPr>
            </w:pPr>
            <w:r w:rsidRPr="009F2F39">
              <w:rPr>
                <w:rStyle w:val="normaltextrun"/>
                <w:rFonts w:asciiTheme="minorHAnsi" w:hAnsiTheme="minorHAnsi"/>
                <w:color w:val="000000"/>
                <w:sz w:val="22"/>
                <w:szCs w:val="22"/>
                <w:shd w:val="clear" w:color="auto" w:fill="FFFFFF"/>
              </w:rPr>
              <w:t>Malarstwo Ducenta i Trecenta w Italii: nurt bizantynizujący i nurt nowatorski.</w:t>
            </w:r>
          </w:p>
          <w:p w14:paraId="32226BC3" w14:textId="77777777" w:rsidR="00ED7321" w:rsidRPr="009F2F39" w:rsidRDefault="00ED7321" w:rsidP="00227900">
            <w:pPr>
              <w:pStyle w:val="paragraph"/>
              <w:numPr>
                <w:ilvl w:val="0"/>
                <w:numId w:val="28"/>
              </w:numPr>
              <w:spacing w:before="0" w:beforeAutospacing="0" w:after="0" w:afterAutospacing="0" w:line="276" w:lineRule="auto"/>
              <w:jc w:val="both"/>
              <w:textAlignment w:val="baseline"/>
              <w:rPr>
                <w:rStyle w:val="normaltextrun"/>
                <w:rFonts w:asciiTheme="minorHAnsi" w:hAnsiTheme="minorHAnsi"/>
                <w:sz w:val="22"/>
                <w:szCs w:val="22"/>
              </w:rPr>
            </w:pPr>
            <w:r w:rsidRPr="009F2F39">
              <w:rPr>
                <w:rStyle w:val="normaltextrun"/>
                <w:rFonts w:asciiTheme="minorHAnsi" w:hAnsiTheme="minorHAnsi"/>
                <w:sz w:val="22"/>
                <w:szCs w:val="22"/>
              </w:rPr>
              <w:t xml:space="preserve">Architektura gotycka poza Francją. Praga i sztuka Parlerów. </w:t>
            </w:r>
            <w:r w:rsidRPr="009F2F39">
              <w:rPr>
                <w:rStyle w:val="normaltextrun"/>
                <w:rFonts w:asciiTheme="minorHAnsi" w:hAnsiTheme="minorHAnsi"/>
                <w:color w:val="000000"/>
                <w:sz w:val="22"/>
                <w:szCs w:val="22"/>
                <w:shd w:val="clear" w:color="auto" w:fill="FFFFFF"/>
              </w:rPr>
              <w:t>Malarstwo czeskie.</w:t>
            </w:r>
          </w:p>
          <w:p w14:paraId="6D8CEF47" w14:textId="77777777" w:rsidR="00ED7321" w:rsidRPr="009F2F39" w:rsidRDefault="00ED7321" w:rsidP="00227900">
            <w:pPr>
              <w:pStyle w:val="paragraph"/>
              <w:numPr>
                <w:ilvl w:val="0"/>
                <w:numId w:val="28"/>
              </w:numPr>
              <w:spacing w:before="0" w:beforeAutospacing="0" w:after="0" w:afterAutospacing="0" w:line="276" w:lineRule="auto"/>
              <w:jc w:val="both"/>
              <w:textAlignment w:val="baseline"/>
              <w:rPr>
                <w:rStyle w:val="normaltextrun"/>
                <w:rFonts w:asciiTheme="minorHAnsi" w:hAnsiTheme="minorHAnsi"/>
                <w:sz w:val="22"/>
                <w:szCs w:val="22"/>
              </w:rPr>
            </w:pPr>
            <w:r w:rsidRPr="009F2F39">
              <w:rPr>
                <w:rStyle w:val="normaltextrun"/>
                <w:rFonts w:asciiTheme="minorHAnsi" w:hAnsiTheme="minorHAnsi"/>
                <w:color w:val="000000"/>
                <w:sz w:val="22"/>
                <w:szCs w:val="22"/>
                <w:shd w:val="clear" w:color="auto" w:fill="FFFFFF"/>
              </w:rPr>
              <w:t xml:space="preserve">Gotyk międzynarodowy: Awinion, Dijon, Lille. Artyści i ośrodki w Italii tworzący w duchu gotyku międzynarodowego. </w:t>
            </w:r>
          </w:p>
          <w:p w14:paraId="52C47605" w14:textId="77777777" w:rsidR="00ED7321" w:rsidRPr="009F2F39" w:rsidRDefault="00ED7321" w:rsidP="00227900">
            <w:pPr>
              <w:pStyle w:val="paragraph"/>
              <w:numPr>
                <w:ilvl w:val="0"/>
                <w:numId w:val="28"/>
              </w:numPr>
              <w:spacing w:before="0" w:beforeAutospacing="0" w:after="0" w:afterAutospacing="0" w:line="276" w:lineRule="auto"/>
              <w:jc w:val="both"/>
              <w:textAlignment w:val="baseline"/>
              <w:rPr>
                <w:rStyle w:val="normaltextrun"/>
                <w:rFonts w:asciiTheme="minorHAnsi" w:hAnsiTheme="minorHAnsi"/>
                <w:sz w:val="22"/>
                <w:szCs w:val="22"/>
              </w:rPr>
            </w:pPr>
            <w:r w:rsidRPr="009F2F39">
              <w:rPr>
                <w:rStyle w:val="normaltextrun"/>
                <w:rFonts w:asciiTheme="minorHAnsi" w:hAnsiTheme="minorHAnsi"/>
                <w:color w:val="000000"/>
                <w:sz w:val="22"/>
                <w:szCs w:val="22"/>
                <w:shd w:val="clear" w:color="auto" w:fill="FFFFFF"/>
              </w:rPr>
              <w:t>Rzeźba kultowa </w:t>
            </w:r>
            <w:r w:rsidRPr="009F2F39">
              <w:rPr>
                <w:rStyle w:val="contextualspellingandgrammarerror"/>
                <w:rFonts w:asciiTheme="minorHAnsi" w:hAnsiTheme="minorHAnsi"/>
                <w:color w:val="000000"/>
                <w:sz w:val="22"/>
                <w:szCs w:val="22"/>
                <w:shd w:val="clear" w:color="auto" w:fill="FFFFFF"/>
              </w:rPr>
              <w:t xml:space="preserve">gotycka  w Europie. </w:t>
            </w:r>
            <w:r w:rsidRPr="009F2F39">
              <w:rPr>
                <w:rStyle w:val="normaltextrun"/>
                <w:rFonts w:asciiTheme="minorHAnsi" w:hAnsiTheme="minorHAnsi"/>
                <w:color w:val="000000"/>
                <w:sz w:val="22"/>
                <w:szCs w:val="22"/>
                <w:shd w:val="clear" w:color="auto" w:fill="FFFFFF"/>
              </w:rPr>
              <w:t>Złotnictwo gotyckie –</w:t>
            </w:r>
            <w:r w:rsidR="00227900" w:rsidRPr="009F2F39">
              <w:rPr>
                <w:rStyle w:val="normaltextrun"/>
                <w:rFonts w:asciiTheme="minorHAnsi" w:hAnsiTheme="minorHAnsi"/>
                <w:color w:val="000000"/>
                <w:sz w:val="22"/>
                <w:szCs w:val="22"/>
                <w:shd w:val="clear" w:color="auto" w:fill="FFFFFF"/>
              </w:rPr>
              <w:t xml:space="preserve"> typy relikwiarzy</w:t>
            </w:r>
            <w:r w:rsidRPr="009F2F39">
              <w:rPr>
                <w:rStyle w:val="normaltextrun"/>
                <w:rFonts w:asciiTheme="minorHAnsi" w:hAnsiTheme="minorHAnsi"/>
                <w:color w:val="000000"/>
                <w:sz w:val="22"/>
                <w:szCs w:val="22"/>
                <w:shd w:val="clear" w:color="auto" w:fill="FFFFFF"/>
              </w:rPr>
              <w:t>, paramenty liturgiczne, ołtarze, artyści</w:t>
            </w:r>
            <w:r w:rsidR="00227900" w:rsidRPr="009F2F39">
              <w:rPr>
                <w:rStyle w:val="normaltextrun"/>
                <w:rFonts w:asciiTheme="minorHAnsi" w:hAnsiTheme="minorHAnsi"/>
                <w:color w:val="000000"/>
                <w:sz w:val="22"/>
                <w:szCs w:val="22"/>
                <w:shd w:val="clear" w:color="auto" w:fill="FFFFFF"/>
              </w:rPr>
              <w:t xml:space="preserve"> i ich wyroby. </w:t>
            </w:r>
          </w:p>
          <w:p w14:paraId="55F08823" w14:textId="77777777" w:rsidR="00ED7321" w:rsidRPr="009F2F39" w:rsidRDefault="00ED7321" w:rsidP="00227900">
            <w:pPr>
              <w:pStyle w:val="paragraph"/>
              <w:numPr>
                <w:ilvl w:val="0"/>
                <w:numId w:val="28"/>
              </w:numPr>
              <w:spacing w:before="0" w:beforeAutospacing="0" w:after="0" w:afterAutospacing="0" w:line="276" w:lineRule="auto"/>
              <w:jc w:val="both"/>
              <w:textAlignment w:val="baseline"/>
              <w:rPr>
                <w:rFonts w:asciiTheme="minorHAnsi" w:hAnsiTheme="minorHAnsi"/>
                <w:sz w:val="22"/>
                <w:szCs w:val="22"/>
              </w:rPr>
            </w:pPr>
            <w:r w:rsidRPr="009F2F39">
              <w:rPr>
                <w:rFonts w:asciiTheme="minorHAnsi" w:hAnsiTheme="minorHAnsi"/>
                <w:sz w:val="22"/>
                <w:szCs w:val="22"/>
              </w:rPr>
              <w:t>Architektu</w:t>
            </w:r>
            <w:r w:rsidR="00227900" w:rsidRPr="009F2F39">
              <w:rPr>
                <w:rFonts w:asciiTheme="minorHAnsi" w:hAnsiTheme="minorHAnsi"/>
                <w:sz w:val="22"/>
                <w:szCs w:val="22"/>
              </w:rPr>
              <w:t>ra późnego gotyku w Niemczech -</w:t>
            </w:r>
            <w:r w:rsidRPr="009F2F39">
              <w:rPr>
                <w:rFonts w:asciiTheme="minorHAnsi" w:hAnsiTheme="minorHAnsi"/>
                <w:sz w:val="22"/>
                <w:szCs w:val="22"/>
              </w:rPr>
              <w:t xml:space="preserve"> wybran</w:t>
            </w:r>
            <w:r w:rsidR="00227900" w:rsidRPr="009F2F39">
              <w:rPr>
                <w:rFonts w:asciiTheme="minorHAnsi" w:hAnsiTheme="minorHAnsi"/>
                <w:sz w:val="22"/>
                <w:szCs w:val="22"/>
              </w:rPr>
              <w:t>e przykłady</w:t>
            </w:r>
            <w:r w:rsidRPr="009F2F39">
              <w:rPr>
                <w:rFonts w:asciiTheme="minorHAnsi" w:hAnsiTheme="minorHAnsi"/>
                <w:sz w:val="22"/>
                <w:szCs w:val="22"/>
              </w:rPr>
              <w:t xml:space="preserve">. </w:t>
            </w:r>
            <w:r w:rsidR="00227900" w:rsidRPr="009F2F39">
              <w:rPr>
                <w:rFonts w:asciiTheme="minorHAnsi" w:hAnsiTheme="minorHAnsi"/>
                <w:sz w:val="22"/>
                <w:szCs w:val="22"/>
              </w:rPr>
              <w:t>M</w:t>
            </w:r>
            <w:r w:rsidRPr="009F2F39">
              <w:rPr>
                <w:rFonts w:asciiTheme="minorHAnsi" w:hAnsiTheme="minorHAnsi"/>
                <w:sz w:val="22"/>
                <w:szCs w:val="22"/>
              </w:rPr>
              <w:t xml:space="preserve">istrzowie rzeźby gotyckiej na północy. Twórcy retabulów ołtarzowych. Realizm w rzeźbie późnogotyckiej. </w:t>
            </w:r>
          </w:p>
          <w:p w14:paraId="07A39D41" w14:textId="77777777" w:rsidR="00ED7321" w:rsidRPr="009F2F39" w:rsidRDefault="00ED7321" w:rsidP="00227900">
            <w:pPr>
              <w:pStyle w:val="paragraph"/>
              <w:numPr>
                <w:ilvl w:val="0"/>
                <w:numId w:val="28"/>
              </w:numPr>
              <w:spacing w:before="0" w:beforeAutospacing="0" w:after="0" w:afterAutospacing="0" w:line="276" w:lineRule="auto"/>
              <w:jc w:val="both"/>
              <w:textAlignment w:val="baseline"/>
              <w:rPr>
                <w:rFonts w:asciiTheme="minorHAnsi" w:hAnsiTheme="minorHAnsi"/>
                <w:sz w:val="22"/>
                <w:szCs w:val="22"/>
              </w:rPr>
            </w:pPr>
            <w:r w:rsidRPr="009F2F39">
              <w:rPr>
                <w:rFonts w:asciiTheme="minorHAnsi" w:hAnsiTheme="minorHAnsi"/>
                <w:sz w:val="22"/>
                <w:szCs w:val="22"/>
              </w:rPr>
              <w:t>Malarstwo gotyckie na północy Europy – ośrodki artystyczne, mistrzowie. Tradycja ikonograficzna i źródła inspiracji stylu.</w:t>
            </w:r>
          </w:p>
          <w:p w14:paraId="2AD487BA" w14:textId="77777777" w:rsidR="00ED7321" w:rsidRPr="009F2F39" w:rsidRDefault="00ED7321" w:rsidP="00FB14D3">
            <w:pPr>
              <w:pStyle w:val="paragraph"/>
              <w:numPr>
                <w:ilvl w:val="0"/>
                <w:numId w:val="28"/>
              </w:numPr>
              <w:spacing w:before="0" w:beforeAutospacing="0" w:after="0" w:afterAutospacing="0" w:line="276" w:lineRule="auto"/>
              <w:jc w:val="both"/>
              <w:textAlignment w:val="baseline"/>
              <w:rPr>
                <w:rFonts w:asciiTheme="minorHAnsi" w:hAnsiTheme="minorHAnsi"/>
                <w:sz w:val="22"/>
                <w:szCs w:val="22"/>
              </w:rPr>
            </w:pPr>
            <w:r w:rsidRPr="009F2F39">
              <w:rPr>
                <w:rFonts w:asciiTheme="minorHAnsi" w:hAnsiTheme="minorHAnsi"/>
                <w:sz w:val="22"/>
                <w:szCs w:val="22"/>
              </w:rPr>
              <w:t xml:space="preserve"> Sztuka w kręgu książąt burgundzkich. Status artysty w Niderlandach w XV w. Metoda ikonologiczna E. Panofsky’ego i inne metody badań i interpretacji </w:t>
            </w:r>
            <w:r w:rsidR="00227900" w:rsidRPr="009F2F39">
              <w:rPr>
                <w:rFonts w:asciiTheme="minorHAnsi" w:hAnsiTheme="minorHAnsi"/>
                <w:sz w:val="22"/>
                <w:szCs w:val="22"/>
              </w:rPr>
              <w:t xml:space="preserve">sztuki niderlandzkiej </w:t>
            </w:r>
            <w:r w:rsidRPr="009F2F39">
              <w:rPr>
                <w:rFonts w:asciiTheme="minorHAnsi" w:hAnsiTheme="minorHAnsi"/>
                <w:sz w:val="22"/>
                <w:szCs w:val="22"/>
              </w:rPr>
              <w:t>w XX wieku. Omówienie wybranych dzieł mistrzów niderlandzkich XV wieku.</w:t>
            </w:r>
          </w:p>
          <w:p w14:paraId="3667BE7E" w14:textId="77777777" w:rsidR="00FB14D3" w:rsidRPr="009F2F39" w:rsidRDefault="00FB14D3" w:rsidP="00FB14D3">
            <w:pPr>
              <w:jc w:val="both"/>
              <w:rPr>
                <w:rFonts w:cs="Times New Roman"/>
              </w:rPr>
            </w:pPr>
            <w:r w:rsidRPr="009F2F39">
              <w:rPr>
                <w:rFonts w:cs="Times New Roman"/>
              </w:rPr>
              <w:t>Zajęcia o charakterze ćwiczeniowym stanowić będą dopełnienie wykładu, możliwość powtórzenia i utrwalenia treści programowych podejmowanych na wykładzie sztuki średniowiecznej. Ćwiczenia mają służyć ugruntowaniu wiedzy w zakresie terminologii, znajomości dzieł, a także określe</w:t>
            </w:r>
            <w:r w:rsidR="0091631D" w:rsidRPr="009F2F39">
              <w:rPr>
                <w:rFonts w:cs="Times New Roman"/>
              </w:rPr>
              <w:t>nia</w:t>
            </w:r>
            <w:r w:rsidRPr="009F2F39">
              <w:rPr>
                <w:rFonts w:cs="Times New Roman"/>
              </w:rPr>
              <w:t xml:space="preserve"> cech charakterystycznych i przemian stylowych zachodzących w sztuce średniowiecznej. </w:t>
            </w:r>
          </w:p>
          <w:p w14:paraId="4503AC08" w14:textId="77777777" w:rsidR="00FB14D3" w:rsidRPr="0091631D" w:rsidRDefault="00FB14D3" w:rsidP="0091631D">
            <w:pPr>
              <w:jc w:val="both"/>
              <w:rPr>
                <w:rFonts w:ascii="Times New Roman" w:hAnsi="Times New Roman" w:cs="Times New Roman"/>
              </w:rPr>
            </w:pPr>
            <w:r w:rsidRPr="009F2F39">
              <w:rPr>
                <w:rFonts w:cs="Times New Roman"/>
              </w:rPr>
              <w:t xml:space="preserve">Podczas ćwiczeń do </w:t>
            </w:r>
            <w:r w:rsidR="0091631D" w:rsidRPr="009F2F39">
              <w:rPr>
                <w:rFonts w:cs="Times New Roman"/>
              </w:rPr>
              <w:t>wybranych zagadnień proponowane są lektury</w:t>
            </w:r>
            <w:r w:rsidRPr="009F2F39">
              <w:rPr>
                <w:rFonts w:cs="Times New Roman"/>
              </w:rPr>
              <w:t xml:space="preserve">, </w:t>
            </w:r>
            <w:r w:rsidR="0091631D" w:rsidRPr="009F2F39">
              <w:rPr>
                <w:rFonts w:cs="Times New Roman"/>
              </w:rPr>
              <w:t>dotyczące szczegółowych problemów artystycznych, konkretnych obiektów lub też charakterystyki</w:t>
            </w:r>
            <w:r w:rsidRPr="009F2F39">
              <w:rPr>
                <w:rFonts w:cs="Times New Roman"/>
              </w:rPr>
              <w:t xml:space="preserve"> określonej grupy </w:t>
            </w:r>
            <w:r w:rsidR="0091631D" w:rsidRPr="009F2F39">
              <w:rPr>
                <w:rFonts w:cs="Times New Roman"/>
              </w:rPr>
              <w:t xml:space="preserve">dzieł, jak i </w:t>
            </w:r>
            <w:r w:rsidR="0091631D" w:rsidRPr="009F2F39">
              <w:rPr>
                <w:rFonts w:cs="Times New Roman"/>
              </w:rPr>
              <w:lastRenderedPageBreak/>
              <w:t>z</w:t>
            </w:r>
            <w:r w:rsidRPr="009F2F39">
              <w:rPr>
                <w:rFonts w:cs="Times New Roman"/>
              </w:rPr>
              <w:t>jawisk artystycznych.</w:t>
            </w:r>
          </w:p>
        </w:tc>
      </w:tr>
    </w:tbl>
    <w:p w14:paraId="41A459A2" w14:textId="77777777" w:rsidR="00FC6CE1" w:rsidRDefault="00FC6CE1" w:rsidP="00FC6CE1">
      <w:pPr>
        <w:rPr>
          <w:b/>
        </w:rPr>
      </w:pPr>
    </w:p>
    <w:p w14:paraId="590F7145" w14:textId="77777777" w:rsidR="00E17193" w:rsidRDefault="00E17193" w:rsidP="00FC6CE1">
      <w:pPr>
        <w:rPr>
          <w:b/>
        </w:rPr>
      </w:pPr>
    </w:p>
    <w:p w14:paraId="4079409A" w14:textId="77777777" w:rsidR="00E17193" w:rsidRDefault="00E17193" w:rsidP="00E17193">
      <w:pPr>
        <w:pStyle w:val="Akapitzlist"/>
        <w:numPr>
          <w:ilvl w:val="0"/>
          <w:numId w:val="25"/>
        </w:numPr>
        <w:spacing w:before="360"/>
        <w:contextualSpacing w:val="0"/>
        <w:rPr>
          <w:b/>
        </w:rPr>
      </w:pPr>
      <w:r>
        <w:rPr>
          <w:b/>
        </w:rPr>
        <w:t>Metody realizacji</w:t>
      </w:r>
      <w:r w:rsidRPr="008E4017">
        <w:rPr>
          <w:b/>
        </w:rPr>
        <w:t xml:space="preserve"> </w:t>
      </w:r>
      <w:r>
        <w:rPr>
          <w:b/>
        </w:rPr>
        <w:t xml:space="preserve">i weryfikacji </w:t>
      </w:r>
      <w:r w:rsidRPr="008E4017">
        <w:rPr>
          <w:b/>
        </w:rPr>
        <w:t xml:space="preserve">efektów </w:t>
      </w:r>
      <w:r>
        <w:rPr>
          <w:b/>
        </w:rPr>
        <w:t>uczenia się</w:t>
      </w:r>
    </w:p>
    <w:tbl>
      <w:tblPr>
        <w:tblStyle w:val="Tabela-Siatka"/>
        <w:tblW w:w="0" w:type="auto"/>
        <w:tblLook w:val="04A0" w:firstRow="1" w:lastRow="0" w:firstColumn="1" w:lastColumn="0" w:noHBand="0" w:noVBand="1"/>
      </w:tblPr>
      <w:tblGrid>
        <w:gridCol w:w="1101"/>
        <w:gridCol w:w="2693"/>
        <w:gridCol w:w="2835"/>
        <w:gridCol w:w="2583"/>
      </w:tblGrid>
      <w:tr w:rsidR="00E17193" w14:paraId="2DCB97D6" w14:textId="77777777" w:rsidTr="00153796">
        <w:tc>
          <w:tcPr>
            <w:tcW w:w="1101" w:type="dxa"/>
            <w:vAlign w:val="center"/>
          </w:tcPr>
          <w:p w14:paraId="06B03A4D" w14:textId="77777777" w:rsidR="00E17193" w:rsidRDefault="00E17193" w:rsidP="00153796">
            <w:pPr>
              <w:jc w:val="center"/>
            </w:pPr>
            <w:r>
              <w:t>Symbol efektu</w:t>
            </w:r>
          </w:p>
        </w:tc>
        <w:tc>
          <w:tcPr>
            <w:tcW w:w="2693" w:type="dxa"/>
            <w:vAlign w:val="center"/>
          </w:tcPr>
          <w:p w14:paraId="31B95418" w14:textId="77777777" w:rsidR="00E17193" w:rsidRDefault="00E17193" w:rsidP="00153796">
            <w:pPr>
              <w:jc w:val="center"/>
            </w:pPr>
            <w:r>
              <w:t>Metody dydaktyczne</w:t>
            </w:r>
          </w:p>
          <w:p w14:paraId="2DDBF86F" w14:textId="77777777" w:rsidR="00E17193" w:rsidRDefault="00E17193" w:rsidP="00153796">
            <w:pPr>
              <w:jc w:val="center"/>
            </w:pPr>
            <w:r w:rsidRPr="00450FA6">
              <w:rPr>
                <w:i/>
                <w:sz w:val="18"/>
                <w:szCs w:val="18"/>
              </w:rPr>
              <w:t>(lista wyboru)</w:t>
            </w:r>
          </w:p>
        </w:tc>
        <w:tc>
          <w:tcPr>
            <w:tcW w:w="2835" w:type="dxa"/>
            <w:vAlign w:val="center"/>
          </w:tcPr>
          <w:p w14:paraId="6AD67A63" w14:textId="77777777" w:rsidR="00E17193" w:rsidRDefault="00E17193" w:rsidP="00153796">
            <w:pPr>
              <w:jc w:val="center"/>
            </w:pPr>
            <w:r>
              <w:t>Metody weryfikacji</w:t>
            </w:r>
          </w:p>
          <w:p w14:paraId="41220D6B" w14:textId="77777777" w:rsidR="00E17193" w:rsidRDefault="00E17193" w:rsidP="00153796">
            <w:pPr>
              <w:jc w:val="center"/>
            </w:pPr>
            <w:r w:rsidRPr="00450FA6">
              <w:rPr>
                <w:i/>
                <w:sz w:val="18"/>
                <w:szCs w:val="18"/>
              </w:rPr>
              <w:t>(lista wyboru)</w:t>
            </w:r>
          </w:p>
        </w:tc>
        <w:tc>
          <w:tcPr>
            <w:tcW w:w="2583" w:type="dxa"/>
            <w:vAlign w:val="center"/>
          </w:tcPr>
          <w:p w14:paraId="5269999C" w14:textId="77777777" w:rsidR="00E17193" w:rsidRDefault="00E17193" w:rsidP="00153796">
            <w:pPr>
              <w:jc w:val="center"/>
            </w:pPr>
            <w:r>
              <w:t>Sposoby dokumentacji</w:t>
            </w:r>
          </w:p>
          <w:p w14:paraId="3836EA69" w14:textId="77777777" w:rsidR="00E17193" w:rsidRDefault="00E17193" w:rsidP="00153796">
            <w:pPr>
              <w:jc w:val="center"/>
            </w:pPr>
            <w:r w:rsidRPr="00450FA6">
              <w:rPr>
                <w:i/>
                <w:sz w:val="18"/>
                <w:szCs w:val="18"/>
              </w:rPr>
              <w:t>(lista wyboru)</w:t>
            </w:r>
          </w:p>
        </w:tc>
      </w:tr>
      <w:tr w:rsidR="00E17193" w14:paraId="0E5B19F5" w14:textId="77777777" w:rsidTr="00153796">
        <w:tc>
          <w:tcPr>
            <w:tcW w:w="9212" w:type="dxa"/>
            <w:gridSpan w:val="4"/>
            <w:vAlign w:val="center"/>
          </w:tcPr>
          <w:p w14:paraId="768CB079" w14:textId="77777777" w:rsidR="00E17193" w:rsidRDefault="00E17193" w:rsidP="00153796">
            <w:pPr>
              <w:jc w:val="center"/>
            </w:pPr>
            <w:r>
              <w:t>WIEDZA</w:t>
            </w:r>
          </w:p>
        </w:tc>
      </w:tr>
      <w:tr w:rsidR="00E17193" w14:paraId="3A0EC68C" w14:textId="77777777" w:rsidTr="00153796">
        <w:tc>
          <w:tcPr>
            <w:tcW w:w="1101" w:type="dxa"/>
          </w:tcPr>
          <w:p w14:paraId="57FF7331" w14:textId="77777777" w:rsidR="00E17193" w:rsidRDefault="00E17193" w:rsidP="00153796">
            <w:r>
              <w:t>W_01</w:t>
            </w:r>
          </w:p>
        </w:tc>
        <w:tc>
          <w:tcPr>
            <w:tcW w:w="2693" w:type="dxa"/>
          </w:tcPr>
          <w:p w14:paraId="7DF2F890" w14:textId="77777777" w:rsidR="00E17193" w:rsidRDefault="001966DB" w:rsidP="00153796">
            <w:r>
              <w:t>Wykład konwencjonalny</w:t>
            </w:r>
            <w:r w:rsidR="00A97D22">
              <w:t xml:space="preserve"> z prezentacją multimedialną</w:t>
            </w:r>
            <w:r w:rsidR="00E17193">
              <w:t xml:space="preserve"> </w:t>
            </w:r>
          </w:p>
        </w:tc>
        <w:tc>
          <w:tcPr>
            <w:tcW w:w="2835" w:type="dxa"/>
          </w:tcPr>
          <w:p w14:paraId="6D369D60" w14:textId="77777777" w:rsidR="00E17193" w:rsidRDefault="001966DB" w:rsidP="00153796">
            <w:r>
              <w:t>egzamin ustny</w:t>
            </w:r>
          </w:p>
        </w:tc>
        <w:tc>
          <w:tcPr>
            <w:tcW w:w="2583" w:type="dxa"/>
          </w:tcPr>
          <w:p w14:paraId="63406FD2" w14:textId="77777777" w:rsidR="00E17193" w:rsidRDefault="001966DB" w:rsidP="001966DB">
            <w:r>
              <w:t>Protokół z egzaminu</w:t>
            </w:r>
          </w:p>
        </w:tc>
      </w:tr>
      <w:tr w:rsidR="001966DB" w14:paraId="1DC5A0D5" w14:textId="77777777" w:rsidTr="00153796">
        <w:tc>
          <w:tcPr>
            <w:tcW w:w="1101" w:type="dxa"/>
          </w:tcPr>
          <w:p w14:paraId="63E3BAFB" w14:textId="77777777" w:rsidR="001966DB" w:rsidRDefault="001966DB" w:rsidP="00153796">
            <w:r>
              <w:t>W_02</w:t>
            </w:r>
          </w:p>
        </w:tc>
        <w:tc>
          <w:tcPr>
            <w:tcW w:w="2693" w:type="dxa"/>
          </w:tcPr>
          <w:p w14:paraId="32890C05" w14:textId="77777777" w:rsidR="001966DB" w:rsidRDefault="001966DB" w:rsidP="001966DB">
            <w:r>
              <w:t xml:space="preserve">Wykład konwersatoryjny </w:t>
            </w:r>
          </w:p>
        </w:tc>
        <w:tc>
          <w:tcPr>
            <w:tcW w:w="2835" w:type="dxa"/>
          </w:tcPr>
          <w:p w14:paraId="4E9EF7AE" w14:textId="77777777" w:rsidR="001966DB" w:rsidRDefault="001966DB" w:rsidP="00153796">
            <w:r>
              <w:t>egzamin ustny</w:t>
            </w:r>
          </w:p>
        </w:tc>
        <w:tc>
          <w:tcPr>
            <w:tcW w:w="2583" w:type="dxa"/>
          </w:tcPr>
          <w:p w14:paraId="43909C36" w14:textId="77777777" w:rsidR="001966DB" w:rsidRDefault="001966DB" w:rsidP="00153796">
            <w:r>
              <w:t>Protokół z egzaminu</w:t>
            </w:r>
          </w:p>
        </w:tc>
      </w:tr>
      <w:tr w:rsidR="00E400E7" w14:paraId="0170691D" w14:textId="77777777" w:rsidTr="00153796">
        <w:tc>
          <w:tcPr>
            <w:tcW w:w="1101" w:type="dxa"/>
          </w:tcPr>
          <w:p w14:paraId="41B7BD5B" w14:textId="77777777" w:rsidR="00E400E7" w:rsidRPr="00D52122" w:rsidRDefault="00E400E7" w:rsidP="00153796">
            <w:r w:rsidRPr="00D52122">
              <w:t>W_03</w:t>
            </w:r>
          </w:p>
        </w:tc>
        <w:tc>
          <w:tcPr>
            <w:tcW w:w="2693" w:type="dxa"/>
          </w:tcPr>
          <w:p w14:paraId="40E82BD1" w14:textId="77777777" w:rsidR="00E400E7" w:rsidRPr="00D52122" w:rsidRDefault="00E400E7" w:rsidP="001966DB">
            <w:r w:rsidRPr="00D52122">
              <w:t>Analiza dzieła sztuki</w:t>
            </w:r>
          </w:p>
        </w:tc>
        <w:tc>
          <w:tcPr>
            <w:tcW w:w="2835" w:type="dxa"/>
          </w:tcPr>
          <w:p w14:paraId="25E5D003" w14:textId="3B7D41CA" w:rsidR="00E400E7" w:rsidRPr="00D52122" w:rsidRDefault="00E132C6" w:rsidP="00153796">
            <w:r>
              <w:t>o</w:t>
            </w:r>
            <w:r w:rsidR="00E400E7" w:rsidRPr="00D52122">
              <w:t xml:space="preserve">pis dzieła </w:t>
            </w:r>
          </w:p>
        </w:tc>
        <w:tc>
          <w:tcPr>
            <w:tcW w:w="2583" w:type="dxa"/>
          </w:tcPr>
          <w:p w14:paraId="7C69C9D2" w14:textId="77777777" w:rsidR="00E400E7" w:rsidRPr="00D52122" w:rsidRDefault="00E400E7" w:rsidP="00153796">
            <w:r w:rsidRPr="00D52122">
              <w:t>Wydruk lub plik z wersją cyfrową pracy pisemnej</w:t>
            </w:r>
          </w:p>
        </w:tc>
      </w:tr>
      <w:tr w:rsidR="00E17193" w14:paraId="7001786A" w14:textId="77777777" w:rsidTr="00153796">
        <w:tc>
          <w:tcPr>
            <w:tcW w:w="9212" w:type="dxa"/>
            <w:gridSpan w:val="4"/>
            <w:vAlign w:val="center"/>
          </w:tcPr>
          <w:p w14:paraId="507D3FB2" w14:textId="77777777" w:rsidR="00E17193" w:rsidRDefault="00E17193" w:rsidP="00153796">
            <w:pPr>
              <w:jc w:val="center"/>
            </w:pPr>
            <w:r>
              <w:t>UMIEJĘTNOŚCI</w:t>
            </w:r>
          </w:p>
        </w:tc>
      </w:tr>
      <w:tr w:rsidR="00E17193" w14:paraId="530AB7AC" w14:textId="77777777" w:rsidTr="00153796">
        <w:tc>
          <w:tcPr>
            <w:tcW w:w="1101" w:type="dxa"/>
          </w:tcPr>
          <w:p w14:paraId="03755D44" w14:textId="77777777" w:rsidR="00E17193" w:rsidRDefault="00E17193" w:rsidP="00153796">
            <w:r>
              <w:t>U_01</w:t>
            </w:r>
          </w:p>
        </w:tc>
        <w:tc>
          <w:tcPr>
            <w:tcW w:w="2693" w:type="dxa"/>
          </w:tcPr>
          <w:p w14:paraId="4887BCC4" w14:textId="77777777" w:rsidR="00E17193" w:rsidRDefault="00E17193" w:rsidP="00153796">
            <w:r>
              <w:t xml:space="preserve">Studium przypadku </w:t>
            </w:r>
          </w:p>
        </w:tc>
        <w:tc>
          <w:tcPr>
            <w:tcW w:w="2835" w:type="dxa"/>
          </w:tcPr>
          <w:p w14:paraId="1A61747C" w14:textId="77777777" w:rsidR="00E17193" w:rsidRDefault="00BA0224" w:rsidP="00153796">
            <w:r>
              <w:t>p</w:t>
            </w:r>
            <w:r w:rsidR="001966DB">
              <w:t xml:space="preserve">rezentacja multimedialna oraz </w:t>
            </w:r>
            <w:r w:rsidR="00E17193">
              <w:t>referat ustny</w:t>
            </w:r>
          </w:p>
        </w:tc>
        <w:tc>
          <w:tcPr>
            <w:tcW w:w="2583" w:type="dxa"/>
          </w:tcPr>
          <w:p w14:paraId="27BE8540" w14:textId="77777777" w:rsidR="00E17193" w:rsidRDefault="00E17193" w:rsidP="00153796">
            <w:r>
              <w:t>Karta oceny aktywności podczas zajęć</w:t>
            </w:r>
            <w:r w:rsidR="001966DB">
              <w:t xml:space="preserve">, przesłana prezentacja multimedialna </w:t>
            </w:r>
          </w:p>
        </w:tc>
      </w:tr>
      <w:tr w:rsidR="00E17193" w14:paraId="17F6344E" w14:textId="77777777" w:rsidTr="00153796">
        <w:tc>
          <w:tcPr>
            <w:tcW w:w="1101" w:type="dxa"/>
          </w:tcPr>
          <w:p w14:paraId="5D353001" w14:textId="77777777" w:rsidR="00E17193" w:rsidRDefault="00E17193" w:rsidP="00153796">
            <w:r>
              <w:t>U_02</w:t>
            </w:r>
          </w:p>
        </w:tc>
        <w:tc>
          <w:tcPr>
            <w:tcW w:w="2693" w:type="dxa"/>
          </w:tcPr>
          <w:p w14:paraId="5C7F6D21" w14:textId="77777777" w:rsidR="00E17193" w:rsidRDefault="00E17193" w:rsidP="00153796">
            <w:r>
              <w:t xml:space="preserve">Analiza dzieła sztuki </w:t>
            </w:r>
          </w:p>
        </w:tc>
        <w:tc>
          <w:tcPr>
            <w:tcW w:w="2835" w:type="dxa"/>
          </w:tcPr>
          <w:p w14:paraId="1F8A71DE" w14:textId="77777777" w:rsidR="00E17193" w:rsidRDefault="00BA0224" w:rsidP="00153796">
            <w:r>
              <w:t>k</w:t>
            </w:r>
            <w:r w:rsidR="001966DB">
              <w:t>olokwium, ocena pracy pisemnej</w:t>
            </w:r>
          </w:p>
        </w:tc>
        <w:tc>
          <w:tcPr>
            <w:tcW w:w="2583" w:type="dxa"/>
          </w:tcPr>
          <w:p w14:paraId="1D3F1430" w14:textId="77777777" w:rsidR="00E17193" w:rsidRDefault="001966DB" w:rsidP="001966DB">
            <w:r>
              <w:t>Kolokwium; w</w:t>
            </w:r>
            <w:r w:rsidR="00E17193">
              <w:t>ydruk lub wersja cyfrowa pracy pisemnej</w:t>
            </w:r>
          </w:p>
        </w:tc>
      </w:tr>
      <w:tr w:rsidR="00E17193" w14:paraId="51FF3E93" w14:textId="77777777" w:rsidTr="00153796">
        <w:tc>
          <w:tcPr>
            <w:tcW w:w="1101" w:type="dxa"/>
          </w:tcPr>
          <w:p w14:paraId="5B415705" w14:textId="77777777" w:rsidR="00E17193" w:rsidRDefault="001966DB" w:rsidP="00153796">
            <w:r>
              <w:t>U_03</w:t>
            </w:r>
          </w:p>
        </w:tc>
        <w:tc>
          <w:tcPr>
            <w:tcW w:w="2693" w:type="dxa"/>
          </w:tcPr>
          <w:p w14:paraId="74B44DFA" w14:textId="77777777" w:rsidR="00E17193" w:rsidRDefault="00E17193" w:rsidP="00153796">
            <w:r>
              <w:t>Praca z materiałem źródłowym</w:t>
            </w:r>
          </w:p>
          <w:p w14:paraId="442076FE" w14:textId="77777777" w:rsidR="00E17193" w:rsidRDefault="00E17193" w:rsidP="00153796"/>
        </w:tc>
        <w:tc>
          <w:tcPr>
            <w:tcW w:w="2835" w:type="dxa"/>
          </w:tcPr>
          <w:p w14:paraId="2C81BBD3" w14:textId="77777777" w:rsidR="00E17193" w:rsidRDefault="00BA0224" w:rsidP="00153796">
            <w:r>
              <w:t>o</w:t>
            </w:r>
            <w:r w:rsidR="00E17193">
              <w:t xml:space="preserve">bserwacja, udział w konwersacji </w:t>
            </w:r>
          </w:p>
        </w:tc>
        <w:tc>
          <w:tcPr>
            <w:tcW w:w="2583" w:type="dxa"/>
          </w:tcPr>
          <w:p w14:paraId="080F676C" w14:textId="77777777" w:rsidR="00E17193" w:rsidRDefault="00E17193" w:rsidP="00153796">
            <w:r>
              <w:t>Wydruk pracy pisemnej lub odnotowanie aktywności w karcie zajęć</w:t>
            </w:r>
          </w:p>
        </w:tc>
      </w:tr>
      <w:tr w:rsidR="00E17193" w14:paraId="38E260DC" w14:textId="77777777" w:rsidTr="00153796">
        <w:tc>
          <w:tcPr>
            <w:tcW w:w="9212" w:type="dxa"/>
            <w:gridSpan w:val="4"/>
            <w:vAlign w:val="center"/>
          </w:tcPr>
          <w:p w14:paraId="48106AEA" w14:textId="77777777" w:rsidR="00E17193" w:rsidRDefault="00E17193" w:rsidP="00153796">
            <w:pPr>
              <w:jc w:val="center"/>
            </w:pPr>
            <w:r>
              <w:t>KOMPETENCJE SPOŁECZNE</w:t>
            </w:r>
          </w:p>
        </w:tc>
      </w:tr>
      <w:tr w:rsidR="00E17193" w14:paraId="237E44DF" w14:textId="77777777" w:rsidTr="00153796">
        <w:tc>
          <w:tcPr>
            <w:tcW w:w="1101" w:type="dxa"/>
          </w:tcPr>
          <w:p w14:paraId="5FAAA732" w14:textId="77777777" w:rsidR="00E17193" w:rsidRDefault="00E17193" w:rsidP="00153796">
            <w:r>
              <w:t>K_01</w:t>
            </w:r>
          </w:p>
        </w:tc>
        <w:tc>
          <w:tcPr>
            <w:tcW w:w="2693" w:type="dxa"/>
          </w:tcPr>
          <w:p w14:paraId="30DD09BF" w14:textId="77777777" w:rsidR="00E17193" w:rsidRDefault="00156B8B" w:rsidP="00156B8B">
            <w:r>
              <w:t>Studium przypadku, d</w:t>
            </w:r>
            <w:r w:rsidR="00E17193">
              <w:t>yskusja</w:t>
            </w:r>
            <w:r>
              <w:t xml:space="preserve"> na podstawie tekstu lektury lub materiału źródłowego</w:t>
            </w:r>
            <w:r w:rsidR="00E17193">
              <w:t xml:space="preserve"> </w:t>
            </w:r>
          </w:p>
        </w:tc>
        <w:tc>
          <w:tcPr>
            <w:tcW w:w="2835" w:type="dxa"/>
          </w:tcPr>
          <w:p w14:paraId="2ACBC366" w14:textId="77777777" w:rsidR="00E17193" w:rsidRDefault="00BA0224" w:rsidP="00153796">
            <w:r>
              <w:t>o</w:t>
            </w:r>
            <w:r w:rsidR="00E17193">
              <w:t>bserwacja</w:t>
            </w:r>
          </w:p>
        </w:tc>
        <w:tc>
          <w:tcPr>
            <w:tcW w:w="2583" w:type="dxa"/>
          </w:tcPr>
          <w:p w14:paraId="6613DFD1" w14:textId="77777777" w:rsidR="00E17193" w:rsidRDefault="00E17193" w:rsidP="00153796">
            <w:r>
              <w:t>Raport z obserwacji, karta oceny aktywnego uczestnictwa w zajęciach</w:t>
            </w:r>
          </w:p>
        </w:tc>
      </w:tr>
      <w:tr w:rsidR="00BA0224" w14:paraId="5E9449DB" w14:textId="77777777" w:rsidTr="00153796">
        <w:tc>
          <w:tcPr>
            <w:tcW w:w="1101" w:type="dxa"/>
          </w:tcPr>
          <w:p w14:paraId="3E24E0B9" w14:textId="77777777" w:rsidR="00BA0224" w:rsidRDefault="00BA0224" w:rsidP="00153796">
            <w:r>
              <w:t>K_K02</w:t>
            </w:r>
          </w:p>
        </w:tc>
        <w:tc>
          <w:tcPr>
            <w:tcW w:w="2693" w:type="dxa"/>
          </w:tcPr>
          <w:p w14:paraId="27CDFE83" w14:textId="77777777" w:rsidR="00BA0224" w:rsidRDefault="00BA0224" w:rsidP="00156B8B">
            <w:r>
              <w:t>Dyskusja moderowana przez prowadzącego</w:t>
            </w:r>
          </w:p>
        </w:tc>
        <w:tc>
          <w:tcPr>
            <w:tcW w:w="2835" w:type="dxa"/>
          </w:tcPr>
          <w:p w14:paraId="24A9B13F" w14:textId="77777777" w:rsidR="00BA0224" w:rsidRDefault="00BA0224" w:rsidP="00153796">
            <w:r>
              <w:t>obserwacja</w:t>
            </w:r>
          </w:p>
        </w:tc>
        <w:tc>
          <w:tcPr>
            <w:tcW w:w="2583" w:type="dxa"/>
          </w:tcPr>
          <w:p w14:paraId="1D018692" w14:textId="77777777" w:rsidR="00BA0224" w:rsidRDefault="00BA0224" w:rsidP="00153796">
            <w:r>
              <w:t>Karta oceny aktywności podczas zajęć</w:t>
            </w:r>
          </w:p>
        </w:tc>
      </w:tr>
      <w:tr w:rsidR="00535BCE" w14:paraId="2C9D5FCD" w14:textId="77777777" w:rsidTr="00153796">
        <w:tc>
          <w:tcPr>
            <w:tcW w:w="1101" w:type="dxa"/>
          </w:tcPr>
          <w:p w14:paraId="79E246F3" w14:textId="77777777" w:rsidR="00535BCE" w:rsidRDefault="00535BCE" w:rsidP="00153796">
            <w:r>
              <w:t>K_K03</w:t>
            </w:r>
          </w:p>
        </w:tc>
        <w:tc>
          <w:tcPr>
            <w:tcW w:w="2693" w:type="dxa"/>
          </w:tcPr>
          <w:p w14:paraId="78C8C3CC" w14:textId="77777777" w:rsidR="00535BCE" w:rsidRDefault="00535BCE" w:rsidP="00156B8B">
            <w:r>
              <w:t>Studium przypadku</w:t>
            </w:r>
            <w:r w:rsidR="00A97D22">
              <w:t>, praca w grupie</w:t>
            </w:r>
          </w:p>
        </w:tc>
        <w:tc>
          <w:tcPr>
            <w:tcW w:w="2835" w:type="dxa"/>
          </w:tcPr>
          <w:p w14:paraId="490C5C20" w14:textId="77777777" w:rsidR="00535BCE" w:rsidRDefault="00535BCE" w:rsidP="00153796">
            <w:r>
              <w:t xml:space="preserve">obserwacja </w:t>
            </w:r>
          </w:p>
        </w:tc>
        <w:tc>
          <w:tcPr>
            <w:tcW w:w="2583" w:type="dxa"/>
          </w:tcPr>
          <w:p w14:paraId="7A370A91" w14:textId="77777777" w:rsidR="00535BCE" w:rsidRDefault="00535BCE" w:rsidP="00153796">
            <w:r>
              <w:t>Raport z obserwacji, odnotowanie w karcie oceny aktywności studenta</w:t>
            </w:r>
          </w:p>
        </w:tc>
      </w:tr>
    </w:tbl>
    <w:p w14:paraId="2C711085" w14:textId="4F51B864" w:rsidR="00E17193" w:rsidRPr="00E41083" w:rsidRDefault="00E17193" w:rsidP="00E17193">
      <w:pPr>
        <w:pStyle w:val="Akapitzlist"/>
        <w:numPr>
          <w:ilvl w:val="0"/>
          <w:numId w:val="25"/>
        </w:numPr>
        <w:spacing w:before="360"/>
        <w:ind w:left="1077"/>
        <w:contextualSpacing w:val="0"/>
        <w:rPr>
          <w:b/>
        </w:rPr>
      </w:pPr>
      <w:r w:rsidRPr="00E41083">
        <w:rPr>
          <w:b/>
        </w:rPr>
        <w:t>Kryteria oceny, wagi</w:t>
      </w:r>
    </w:p>
    <w:p w14:paraId="08937804" w14:textId="77777777" w:rsidR="00301D8C" w:rsidRPr="00301D8C" w:rsidRDefault="00E17193" w:rsidP="00301D8C">
      <w:pPr>
        <w:jc w:val="both"/>
      </w:pPr>
      <w:r w:rsidRPr="00301D8C">
        <w:rPr>
          <w:rFonts w:cs="Times New Roman"/>
        </w:rPr>
        <w:t xml:space="preserve">Podstawą zaliczenia zajęć jest pozytywna ocena </w:t>
      </w:r>
      <w:r w:rsidR="00054A9F" w:rsidRPr="00301D8C">
        <w:rPr>
          <w:rFonts w:cs="Times New Roman"/>
        </w:rPr>
        <w:t xml:space="preserve">pracy pisemnej lub </w:t>
      </w:r>
      <w:r w:rsidRPr="00301D8C">
        <w:rPr>
          <w:rFonts w:cs="Times New Roman"/>
        </w:rPr>
        <w:t>prezentacji multimedialnej zaprezentowanej podczas zajęć wraz z omówieniem poruszonej problematyk (25%). Ocenie podlega również aktywny udział w zajęciach, szczególnie w prowadzonych dyskusjach i podczas omawiania problematyki zawartej w zadanych lekturach (25%). Weryfikacja wiedzy oraz umiejętności nabytych podczas zajęć zostani</w:t>
      </w:r>
      <w:r w:rsidR="00054A9F" w:rsidRPr="00301D8C">
        <w:rPr>
          <w:rFonts w:cs="Times New Roman"/>
        </w:rPr>
        <w:t>e przeprowadzona w oparciu o</w:t>
      </w:r>
      <w:r w:rsidRPr="00301D8C">
        <w:rPr>
          <w:rFonts w:cs="Times New Roman"/>
        </w:rPr>
        <w:t xml:space="preserve"> kolokwi</w:t>
      </w:r>
      <w:r w:rsidR="00054A9F" w:rsidRPr="00301D8C">
        <w:rPr>
          <w:rFonts w:cs="Times New Roman"/>
        </w:rPr>
        <w:t>um (1</w:t>
      </w:r>
      <w:r w:rsidRPr="00301D8C">
        <w:rPr>
          <w:rFonts w:cs="Times New Roman"/>
        </w:rPr>
        <w:t xml:space="preserve"> w każdym semestrze</w:t>
      </w:r>
      <w:r w:rsidR="00054A9F" w:rsidRPr="00301D8C">
        <w:rPr>
          <w:rFonts w:cs="Times New Roman"/>
        </w:rPr>
        <w:t>)</w:t>
      </w:r>
      <w:r w:rsidRPr="00301D8C">
        <w:rPr>
          <w:rFonts w:cs="Times New Roman"/>
        </w:rPr>
        <w:t>, z uwzględnieniem zadań teoretycznych (testowych, opisowych) oraz rozpoznania obiektów ikonograficznych (pokaz slajdów). Każda część kolokwium zostanie oceniona oddzielnie</w:t>
      </w:r>
      <w:r w:rsidR="00301D8C" w:rsidRPr="00301D8C">
        <w:rPr>
          <w:rFonts w:cs="Times New Roman"/>
        </w:rPr>
        <w:t>.</w:t>
      </w:r>
      <w:r w:rsidR="00301D8C" w:rsidRPr="00301D8C">
        <w:t xml:space="preserve"> Warunkiem uzyskania oceny pozytywnej jest regularna obecność na ćwiczeniach (dozwolone 2 nieusprawiedliwione nieobecności).</w:t>
      </w:r>
    </w:p>
    <w:p w14:paraId="1C6FDFB0" w14:textId="77777777" w:rsidR="00301D8C" w:rsidRPr="00301D8C" w:rsidRDefault="00301D8C" w:rsidP="00E17193">
      <w:pPr>
        <w:jc w:val="both"/>
        <w:rPr>
          <w:rFonts w:cs="Times New Roman"/>
        </w:rPr>
      </w:pPr>
    </w:p>
    <w:p w14:paraId="0AE51930" w14:textId="77777777" w:rsidR="00E17193" w:rsidRPr="00301D8C" w:rsidRDefault="00E17193" w:rsidP="00E17193">
      <w:pPr>
        <w:jc w:val="both"/>
        <w:rPr>
          <w:rFonts w:cs="Times New Roman"/>
          <w:b/>
        </w:rPr>
      </w:pPr>
      <w:r w:rsidRPr="00301D8C">
        <w:rPr>
          <w:rFonts w:cs="Times New Roman"/>
          <w:b/>
        </w:rPr>
        <w:t>Ocena bardzo dobra</w:t>
      </w:r>
    </w:p>
    <w:p w14:paraId="12040D66" w14:textId="77777777" w:rsidR="00E17193" w:rsidRPr="00301D8C" w:rsidRDefault="00E17193" w:rsidP="00E17193">
      <w:pPr>
        <w:jc w:val="both"/>
        <w:rPr>
          <w:rFonts w:cs="Times New Roman"/>
        </w:rPr>
      </w:pPr>
      <w:r w:rsidRPr="00301D8C">
        <w:rPr>
          <w:rFonts w:cs="Times New Roman"/>
        </w:rPr>
        <w:t>WIEDZA</w:t>
      </w:r>
    </w:p>
    <w:p w14:paraId="4082B60E" w14:textId="77777777" w:rsidR="00E17193" w:rsidRPr="00301D8C" w:rsidRDefault="00E17193" w:rsidP="00E17193">
      <w:pPr>
        <w:jc w:val="both"/>
        <w:rPr>
          <w:rFonts w:cs="Times New Roman"/>
        </w:rPr>
      </w:pPr>
      <w:r w:rsidRPr="00301D8C">
        <w:rPr>
          <w:rFonts w:cs="Times New Roman"/>
        </w:rPr>
        <w:t xml:space="preserve">Student posiada ugruntowaną wiedzę w zakresie dziejów sztuki oraz przemian stylowych. W stopniu bardzo dobrym potrafi osadzić dzieło sztuki w kontekście historycznym, kulturowym, dostrzec powinowactwa stylistyczne, trwałość lub też przemiany w ikonografii. Posiada bogaty zasób wiedzy związanej z terminologią, specjalistycznymi pojęciami dotyczącymi obiektów i dziejów sztuki bizantyńskiej, romańskiej i gotyckiej. </w:t>
      </w:r>
    </w:p>
    <w:p w14:paraId="718F132C" w14:textId="77777777" w:rsidR="00E17193" w:rsidRPr="00301D8C" w:rsidRDefault="00E17193" w:rsidP="00E17193">
      <w:pPr>
        <w:jc w:val="both"/>
        <w:rPr>
          <w:rFonts w:cs="Times New Roman"/>
        </w:rPr>
      </w:pPr>
      <w:r w:rsidRPr="00301D8C">
        <w:rPr>
          <w:rFonts w:cs="Times New Roman"/>
        </w:rPr>
        <w:t>W stopniu bardzo dobrym zna terminologię dotyczącą technologii oraz cech stylowych architektury, rzeźby, malarstwa i rzemiosła artystycznego.</w:t>
      </w:r>
    </w:p>
    <w:p w14:paraId="18DF61E4" w14:textId="77777777" w:rsidR="00E17193" w:rsidRPr="00301D8C" w:rsidRDefault="00E17193" w:rsidP="00E17193">
      <w:pPr>
        <w:jc w:val="both"/>
        <w:rPr>
          <w:rFonts w:cs="Times New Roman"/>
        </w:rPr>
      </w:pPr>
      <w:r w:rsidRPr="00301D8C">
        <w:rPr>
          <w:rFonts w:cs="Times New Roman"/>
        </w:rPr>
        <w:t>UMIEJĘTNOŚCI</w:t>
      </w:r>
    </w:p>
    <w:p w14:paraId="4CBB38AD" w14:textId="77777777" w:rsidR="00853453" w:rsidRDefault="00E17193" w:rsidP="00E17193">
      <w:pPr>
        <w:jc w:val="both"/>
        <w:rPr>
          <w:rFonts w:cs="Times New Roman"/>
        </w:rPr>
      </w:pPr>
      <w:r w:rsidRPr="00301D8C">
        <w:rPr>
          <w:rFonts w:cs="Times New Roman"/>
        </w:rPr>
        <w:t xml:space="preserve">Student bardzo sprawnie posługuje się specjalistyczną terminologią. Bez trudu identyfikuje obiekty związane z omawianą epoką i obszarem geograficznym. Potrafi właściwie, precyzyjnie i z zachowaniem wszystkich reguł opisu formalnego i ikonograficznego opisać oraz dokonać szczegółowej analizy wybranego dzieła sztuki z uwzględnieniem kontekstu artystycznego i historycznego. Samodzielnie i w sposób dojrzały formułuje wnioski dotyczące omawianej problematyki, wskazując na właściwie dobraną literaturę przedmiotu. Potrafi samodzielnie budować swój warsztat badawczy, czego dowodem są przygotowane prace pisemne, jak też wypowiedzi ustne, wsparte na poprawnie dobranym aparacie naukowym i będące wynikiem samodzielnych poszukiwań i kwerend bibliograficznych. </w:t>
      </w:r>
    </w:p>
    <w:p w14:paraId="457A1E50" w14:textId="77777777" w:rsidR="00E17193" w:rsidRPr="00301D8C" w:rsidRDefault="00E17193" w:rsidP="00E17193">
      <w:pPr>
        <w:jc w:val="both"/>
        <w:rPr>
          <w:rFonts w:cs="Times New Roman"/>
        </w:rPr>
      </w:pPr>
      <w:r w:rsidRPr="00301D8C">
        <w:rPr>
          <w:rFonts w:cs="Times New Roman"/>
        </w:rPr>
        <w:t>KOMPETENCJE SPOŁECZNE</w:t>
      </w:r>
    </w:p>
    <w:p w14:paraId="78E9B841" w14:textId="77777777" w:rsidR="00E17193" w:rsidRPr="00301D8C" w:rsidRDefault="00E17193" w:rsidP="00E17193">
      <w:pPr>
        <w:jc w:val="both"/>
        <w:rPr>
          <w:rFonts w:cs="Times New Roman"/>
        </w:rPr>
      </w:pPr>
      <w:r w:rsidRPr="00301D8C">
        <w:rPr>
          <w:rFonts w:cs="Times New Roman"/>
        </w:rPr>
        <w:t xml:space="preserve">Student wykazuje chęć pogłębiania wiedzy, z zaangażowaniem podejmuje dyskusje, aktywnie uczestniczy w zajęciach. Prezentując własną argumentację, szanuje wypowiedzi innych. Potrafi odnieść się merytorycznie do postawionego problemu lub zagadnienia badawczego, wykazując przy tym żywe zainteresowanie i dociekliwość poznawczą. </w:t>
      </w:r>
    </w:p>
    <w:p w14:paraId="394E839C" w14:textId="77777777" w:rsidR="00E17193" w:rsidRPr="00301D8C" w:rsidRDefault="00E17193" w:rsidP="00E17193">
      <w:pPr>
        <w:jc w:val="both"/>
        <w:rPr>
          <w:rFonts w:cs="Times New Roman"/>
          <w:b/>
        </w:rPr>
      </w:pPr>
      <w:r w:rsidRPr="00301D8C">
        <w:rPr>
          <w:rFonts w:cs="Times New Roman"/>
          <w:b/>
        </w:rPr>
        <w:t>Ocena dobra</w:t>
      </w:r>
    </w:p>
    <w:p w14:paraId="141BC407" w14:textId="77777777" w:rsidR="00E17193" w:rsidRPr="00301D8C" w:rsidRDefault="00E17193" w:rsidP="00E17193">
      <w:pPr>
        <w:jc w:val="both"/>
        <w:rPr>
          <w:rFonts w:cs="Times New Roman"/>
        </w:rPr>
      </w:pPr>
      <w:r w:rsidRPr="00301D8C">
        <w:rPr>
          <w:rFonts w:cs="Times New Roman"/>
        </w:rPr>
        <w:t>WIEDZA</w:t>
      </w:r>
    </w:p>
    <w:p w14:paraId="083BF78B" w14:textId="77777777" w:rsidR="00E17193" w:rsidRPr="00301D8C" w:rsidRDefault="00E17193" w:rsidP="00E17193">
      <w:pPr>
        <w:jc w:val="both"/>
        <w:rPr>
          <w:rFonts w:cs="Times New Roman"/>
        </w:rPr>
      </w:pPr>
      <w:r w:rsidRPr="00301D8C">
        <w:rPr>
          <w:rFonts w:cs="Times New Roman"/>
        </w:rPr>
        <w:t>Student posiada dobrze osadzoną wiedzę w zakresie dziejów sztuki oraz przemian stylowych i uwarunkowań kulturowych. W stopniu dobrym potrafi dostrzec powinowactwa stylistyczne, trwałość lub też przemiany w ikonografii. Dobry zasób wiedzy o obiektach pozwala mu rozpoznać znaczącą grupę dzieł ze sztuki bizantyńskiej, romańskiej i gotyckiej. W stopniu dobrym zna specjalistyczną terminologię dotyczącą technologii oraz cech stylowych architektury, rzeźby, malarstwa i rzemiosła artystycznego.</w:t>
      </w:r>
    </w:p>
    <w:p w14:paraId="7F944F68" w14:textId="77777777" w:rsidR="00E17193" w:rsidRPr="00301D8C" w:rsidRDefault="00E17193" w:rsidP="00E17193">
      <w:pPr>
        <w:jc w:val="both"/>
        <w:rPr>
          <w:rFonts w:cs="Times New Roman"/>
        </w:rPr>
      </w:pPr>
      <w:r w:rsidRPr="00301D8C">
        <w:rPr>
          <w:rFonts w:cs="Times New Roman"/>
        </w:rPr>
        <w:t>UMIEJĘTNOŚCI</w:t>
      </w:r>
    </w:p>
    <w:p w14:paraId="77B746A8" w14:textId="77777777" w:rsidR="00E17193" w:rsidRPr="00301D8C" w:rsidRDefault="00E17193" w:rsidP="00E17193">
      <w:pPr>
        <w:jc w:val="both"/>
        <w:rPr>
          <w:rFonts w:cs="Times New Roman"/>
        </w:rPr>
      </w:pPr>
      <w:r w:rsidRPr="00301D8C">
        <w:rPr>
          <w:rFonts w:cs="Times New Roman"/>
        </w:rPr>
        <w:t xml:space="preserve">Student sprawnie posługuje się specjalistyczną terminologią. Potrafi przygotować poprawny opis dzieła, dokonać poprawnej analizy wybranego dzieła sztuki z uwzględnieniem kontekstu artystycznego i historycznego. Samodzielnie i w sposób poprawny formułuje wnioski dotyczące </w:t>
      </w:r>
      <w:r w:rsidRPr="00301D8C">
        <w:rPr>
          <w:rFonts w:cs="Times New Roman"/>
        </w:rPr>
        <w:lastRenderedPageBreak/>
        <w:t>omawianej problematyki, wskazując na właściwie dobraną literaturę przedmiotu, w której przygotowaniu posiłkuje się sugestiami i wsparciem prowadzącego. Podejmuje chęć samodzielnego budowania własnego warsztatu badawczego. Przygotuje prace pisemne, jak też wypowiedzi ustne, na poprawnie dobranym aparacie naukowym</w:t>
      </w:r>
      <w:r w:rsidR="00853453">
        <w:rPr>
          <w:rFonts w:cs="Times New Roman"/>
        </w:rPr>
        <w:t xml:space="preserve"> (dobór literatury)</w:t>
      </w:r>
      <w:r w:rsidRPr="00301D8C">
        <w:rPr>
          <w:rFonts w:cs="Times New Roman"/>
        </w:rPr>
        <w:t>.</w:t>
      </w:r>
    </w:p>
    <w:p w14:paraId="4D1EA13A" w14:textId="77777777" w:rsidR="00E17193" w:rsidRPr="00301D8C" w:rsidRDefault="00E17193" w:rsidP="00E17193">
      <w:pPr>
        <w:jc w:val="both"/>
        <w:rPr>
          <w:rFonts w:cs="Times New Roman"/>
        </w:rPr>
      </w:pPr>
      <w:r w:rsidRPr="00301D8C">
        <w:rPr>
          <w:rFonts w:cs="Times New Roman"/>
        </w:rPr>
        <w:t>KOMPETENCJE SPOŁECZNE</w:t>
      </w:r>
    </w:p>
    <w:p w14:paraId="2B1C1433" w14:textId="77777777" w:rsidR="00E17193" w:rsidRPr="00301D8C" w:rsidRDefault="00E17193" w:rsidP="00E17193">
      <w:pPr>
        <w:jc w:val="both"/>
        <w:rPr>
          <w:rFonts w:cs="Times New Roman"/>
        </w:rPr>
      </w:pPr>
      <w:r w:rsidRPr="00301D8C">
        <w:rPr>
          <w:rFonts w:cs="Times New Roman"/>
        </w:rPr>
        <w:t xml:space="preserve">Student wykazuje chęć pogłębiania wiedzy, podejmuje dyskusje, stara się aktywnie uczestniczyć w zajęciach. W stopniu dobrym prezentuje własną argumentację, szanuje wypowiedzi innych. W stopniu dobrym potrafi odnieść się merytorycznie do postawionego problemu lub zagadnienia badawczego. </w:t>
      </w:r>
    </w:p>
    <w:p w14:paraId="6F3FB21B" w14:textId="77777777" w:rsidR="00E17193" w:rsidRPr="00301D8C" w:rsidRDefault="00E17193" w:rsidP="00E17193">
      <w:pPr>
        <w:jc w:val="both"/>
        <w:rPr>
          <w:rFonts w:cs="Times New Roman"/>
          <w:b/>
        </w:rPr>
      </w:pPr>
      <w:r w:rsidRPr="00301D8C">
        <w:rPr>
          <w:rFonts w:cs="Times New Roman"/>
          <w:b/>
        </w:rPr>
        <w:t>Ocena dostateczna</w:t>
      </w:r>
    </w:p>
    <w:p w14:paraId="79A09DE1" w14:textId="77777777" w:rsidR="00E17193" w:rsidRPr="00301D8C" w:rsidRDefault="00E17193" w:rsidP="00E17193">
      <w:pPr>
        <w:jc w:val="both"/>
        <w:rPr>
          <w:rFonts w:cs="Times New Roman"/>
        </w:rPr>
      </w:pPr>
      <w:r w:rsidRPr="00301D8C">
        <w:rPr>
          <w:rFonts w:cs="Times New Roman"/>
        </w:rPr>
        <w:t>WIEDZA</w:t>
      </w:r>
    </w:p>
    <w:p w14:paraId="21D5CC7B" w14:textId="77777777" w:rsidR="00E17193" w:rsidRPr="00301D8C" w:rsidRDefault="00E17193" w:rsidP="00E17193">
      <w:pPr>
        <w:jc w:val="both"/>
        <w:rPr>
          <w:rFonts w:cs="Times New Roman"/>
        </w:rPr>
      </w:pPr>
      <w:r w:rsidRPr="00301D8C">
        <w:rPr>
          <w:rFonts w:cs="Times New Roman"/>
        </w:rPr>
        <w:t>Student posiada w stopniu dostatecznym osadzoną wiedzę w zakresie dziejów sztuki oraz przemian stylowych i uwarunkowań kulturowych. W stopniu dostatecznym potrafi dostrzec powinowactwa stylistyczne, trwałość lub też przemiany w ikonografii. Dostateczny zasób wiedzy o obiektach pozwala mu rozpoznać na kolokwium ponad 40% dzieł ze sztuki bizantyńskiej, romańskiej i gotyckiej. W stopniu dostatecznym zna specjalistyczną terminologię dotyczącą technologii oraz cech stylowych architektury, rzeźby, malarstwa i rzemiosła artystycznego.</w:t>
      </w:r>
    </w:p>
    <w:p w14:paraId="22125B62" w14:textId="77777777" w:rsidR="00E17193" w:rsidRPr="00301D8C" w:rsidRDefault="00E17193" w:rsidP="00E17193">
      <w:pPr>
        <w:jc w:val="both"/>
        <w:rPr>
          <w:rFonts w:cs="Times New Roman"/>
        </w:rPr>
      </w:pPr>
      <w:r w:rsidRPr="00301D8C">
        <w:rPr>
          <w:rFonts w:cs="Times New Roman"/>
        </w:rPr>
        <w:t>UMIEJĘTNOŚCI</w:t>
      </w:r>
    </w:p>
    <w:p w14:paraId="35488A21" w14:textId="77777777" w:rsidR="00E17193" w:rsidRPr="00301D8C" w:rsidRDefault="00E17193" w:rsidP="00E17193">
      <w:pPr>
        <w:jc w:val="both"/>
        <w:rPr>
          <w:rFonts w:cs="Times New Roman"/>
        </w:rPr>
      </w:pPr>
      <w:r w:rsidRPr="00301D8C">
        <w:rPr>
          <w:rFonts w:cs="Times New Roman"/>
        </w:rPr>
        <w:t>Student w stopniu dostatecznym posługuje się specjalistyczną terminologią. Potrafi przygotować dostatecznie dobry opis dzieła, dokonać poprawnej analizy wybranego dzieła sztuki z pobieżnym zarysowaniem kontekstu artystycznego i historycznego. W sposób poprawny formułuje podstawowe wnioski dotyczące omawianej problematyki, w wyszukaniu literatury przedmiotu korzysta z pomocy prowadzącego. Przygotuje prace pisemne, jak też wypowiedzi ustne poprawne w stopniu dostatecznym z zastosowaniem podstawowego aparatu naukowego.</w:t>
      </w:r>
    </w:p>
    <w:p w14:paraId="3AE7F16D" w14:textId="77777777" w:rsidR="00E17193" w:rsidRPr="00301D8C" w:rsidRDefault="00E17193" w:rsidP="00E17193">
      <w:pPr>
        <w:jc w:val="both"/>
        <w:rPr>
          <w:rFonts w:cs="Times New Roman"/>
        </w:rPr>
      </w:pPr>
      <w:r w:rsidRPr="00301D8C">
        <w:rPr>
          <w:rFonts w:cs="Times New Roman"/>
        </w:rPr>
        <w:t>KOMPETENCJE SPOŁECZNE</w:t>
      </w:r>
    </w:p>
    <w:p w14:paraId="6F25A97A" w14:textId="77777777" w:rsidR="00E17193" w:rsidRPr="00301D8C" w:rsidRDefault="00E17193" w:rsidP="00E17193">
      <w:pPr>
        <w:jc w:val="both"/>
        <w:rPr>
          <w:rFonts w:cs="Times New Roman"/>
        </w:rPr>
      </w:pPr>
      <w:r w:rsidRPr="00301D8C">
        <w:rPr>
          <w:rFonts w:cs="Times New Roman"/>
        </w:rPr>
        <w:t xml:space="preserve">Student rzadko podejmuje udział w dyskusjach, rzadko stara się aktywnie uczestniczyć w zajęciach, z reguły wypowiada się poproszony o wypowiedź przez prowadzącego. Tylko w dostatecznym stopniu prezentuje własną argumentację, przywołuje poglądy innych, np. autora omawianej lektury. W stopniu dobrym potrafi odnieść się merytorycznie do postawionego problemu lub zagadnienia badawczego. </w:t>
      </w:r>
    </w:p>
    <w:p w14:paraId="12E3A715" w14:textId="77777777" w:rsidR="00E17193" w:rsidRPr="00301D8C" w:rsidRDefault="00E17193" w:rsidP="00E17193">
      <w:pPr>
        <w:jc w:val="both"/>
        <w:rPr>
          <w:rFonts w:cs="Times New Roman"/>
          <w:b/>
        </w:rPr>
      </w:pPr>
      <w:r w:rsidRPr="00301D8C">
        <w:rPr>
          <w:rFonts w:cs="Times New Roman"/>
          <w:b/>
        </w:rPr>
        <w:t>Ocena niedostateczna</w:t>
      </w:r>
    </w:p>
    <w:p w14:paraId="428D8A8C" w14:textId="77777777" w:rsidR="00E17193" w:rsidRPr="00301D8C" w:rsidRDefault="00E17193" w:rsidP="00E17193">
      <w:pPr>
        <w:jc w:val="both"/>
        <w:rPr>
          <w:rFonts w:cs="Times New Roman"/>
        </w:rPr>
      </w:pPr>
      <w:r w:rsidRPr="00301D8C">
        <w:rPr>
          <w:rFonts w:cs="Times New Roman"/>
        </w:rPr>
        <w:t>WIEDZA</w:t>
      </w:r>
    </w:p>
    <w:p w14:paraId="4B09065C" w14:textId="77777777" w:rsidR="00E17193" w:rsidRPr="00301D8C" w:rsidRDefault="00E17193" w:rsidP="00E17193">
      <w:pPr>
        <w:jc w:val="both"/>
        <w:rPr>
          <w:rFonts w:cs="Times New Roman"/>
        </w:rPr>
      </w:pPr>
      <w:r w:rsidRPr="00301D8C">
        <w:rPr>
          <w:rFonts w:cs="Times New Roman"/>
        </w:rPr>
        <w:t xml:space="preserve">Student posiada znikomą wiedzę w zakresie dziejów sztuki oraz przemian stylowych i uwarunkowań kulturowych. Nie posiada wiedzy na temat powinowactw stylistycznych, trwałości lub też przemian zachodzących w ikonografii i w dziejach sztuki. Posiada znikomy zasób wiedzy o obiektach, na kolokwium rozpoznaje poniżej 30% dzieł ze sztuki bizantyńskiej, romańskiej i gotyckiej. W stopniu </w:t>
      </w:r>
      <w:r w:rsidRPr="00301D8C">
        <w:rPr>
          <w:rFonts w:cs="Times New Roman"/>
        </w:rPr>
        <w:lastRenderedPageBreak/>
        <w:t>znikomym zna specjalistyczną terminologię dotyczącą technologii oraz cech stylowych architektury, rzeźby, malarstwa i rzemiosła artystycznego.</w:t>
      </w:r>
    </w:p>
    <w:p w14:paraId="3445C7AC" w14:textId="77777777" w:rsidR="00E17193" w:rsidRPr="00301D8C" w:rsidRDefault="00E17193" w:rsidP="00E17193">
      <w:pPr>
        <w:jc w:val="both"/>
        <w:rPr>
          <w:rFonts w:cs="Times New Roman"/>
        </w:rPr>
      </w:pPr>
      <w:r w:rsidRPr="00301D8C">
        <w:rPr>
          <w:rFonts w:cs="Times New Roman"/>
        </w:rPr>
        <w:t>UMIEJĘTNOŚCI</w:t>
      </w:r>
    </w:p>
    <w:p w14:paraId="7409D990" w14:textId="77777777" w:rsidR="00853453" w:rsidRDefault="00E17193" w:rsidP="00E17193">
      <w:pPr>
        <w:jc w:val="both"/>
        <w:rPr>
          <w:rFonts w:cs="Times New Roman"/>
        </w:rPr>
      </w:pPr>
      <w:r w:rsidRPr="00301D8C">
        <w:rPr>
          <w:rFonts w:cs="Times New Roman"/>
        </w:rPr>
        <w:t xml:space="preserve">Student nie posługuje się specjalistyczną terminologią. Używa niewłaściwych pojęć dla opisu określonych cech lub zjawisk artystycznych. Nie potrafi przygotować poprawnego opisu dzieła, nie zna zasad, nie potrafi dokonać poprawnej analizy wybranego dzieła sztuki, nie uwzględnia w analizach kontekstu artystycznego i historycznego. Potrafi sformułować zaledwie ogólne wnioski dotyczące omawianej problematyki. Nie podejmuje wysiłku, by sięgać do właściwej literatury przedmiotu, korzysta z opracowań ogólnych, nie naukowych. </w:t>
      </w:r>
    </w:p>
    <w:p w14:paraId="38EC5F7A" w14:textId="77777777" w:rsidR="00E17193" w:rsidRPr="00301D8C" w:rsidRDefault="00E17193" w:rsidP="00E17193">
      <w:pPr>
        <w:jc w:val="both"/>
        <w:rPr>
          <w:rFonts w:cs="Times New Roman"/>
        </w:rPr>
      </w:pPr>
      <w:r w:rsidRPr="00301D8C">
        <w:rPr>
          <w:rFonts w:cs="Times New Roman"/>
        </w:rPr>
        <w:t>KOMPETENCJE SPOŁECZNE</w:t>
      </w:r>
    </w:p>
    <w:p w14:paraId="5F179007" w14:textId="77777777" w:rsidR="00E17193" w:rsidRPr="00301D8C" w:rsidRDefault="00E17193" w:rsidP="00E17193">
      <w:pPr>
        <w:jc w:val="both"/>
        <w:rPr>
          <w:rFonts w:cs="Times New Roman"/>
        </w:rPr>
      </w:pPr>
      <w:r w:rsidRPr="00301D8C">
        <w:rPr>
          <w:rFonts w:cs="Times New Roman"/>
        </w:rPr>
        <w:t>Student nie podejmuje udziału w dyskusjach, nie uczestniczy aktywnie w zajęciach. W stopniu bardzo podstawowym i ogólnym ustosunkowuje się do postawionego problemu lub zagadnienia badawczego. Nie wykazuje zaintere</w:t>
      </w:r>
      <w:r w:rsidR="00853453">
        <w:rPr>
          <w:rFonts w:cs="Times New Roman"/>
        </w:rPr>
        <w:t>sowania treściami programowymi,</w:t>
      </w:r>
      <w:r w:rsidRPr="00301D8C">
        <w:rPr>
          <w:rFonts w:cs="Times New Roman"/>
        </w:rPr>
        <w:t xml:space="preserve"> jak również chęci odniesienia zdobywanej wiedzy i umiejętności do sfery życia zawodowego. </w:t>
      </w:r>
    </w:p>
    <w:p w14:paraId="25FD4C0A" w14:textId="77777777" w:rsidR="004E2DB4" w:rsidRDefault="004E2DB4" w:rsidP="00E17193">
      <w:pPr>
        <w:pStyle w:val="Akapitzlist"/>
        <w:numPr>
          <w:ilvl w:val="0"/>
          <w:numId w:val="25"/>
        </w:numPr>
        <w:rPr>
          <w:b/>
        </w:rPr>
      </w:pPr>
      <w:r w:rsidRPr="004E2DB4">
        <w:rPr>
          <w:b/>
        </w:rPr>
        <w:t>Obciążenie pracą studenta</w:t>
      </w:r>
    </w:p>
    <w:tbl>
      <w:tblPr>
        <w:tblStyle w:val="Tabela-Siatka"/>
        <w:tblW w:w="0" w:type="auto"/>
        <w:tblLook w:val="04A0" w:firstRow="1" w:lastRow="0" w:firstColumn="1" w:lastColumn="0" w:noHBand="0" w:noVBand="1"/>
      </w:tblPr>
      <w:tblGrid>
        <w:gridCol w:w="4606"/>
        <w:gridCol w:w="4606"/>
      </w:tblGrid>
      <w:tr w:rsidR="004E2DB4" w:rsidRPr="004E2DB4" w14:paraId="0A88661E" w14:textId="77777777" w:rsidTr="004E2DB4">
        <w:tc>
          <w:tcPr>
            <w:tcW w:w="4606" w:type="dxa"/>
          </w:tcPr>
          <w:p w14:paraId="015AD9E7" w14:textId="77777777" w:rsidR="004E2DB4" w:rsidRPr="004E2DB4" w:rsidRDefault="004E2DB4" w:rsidP="004E2DB4">
            <w:r w:rsidRPr="004E2DB4">
              <w:t>Forma aktywności studenta</w:t>
            </w:r>
          </w:p>
        </w:tc>
        <w:tc>
          <w:tcPr>
            <w:tcW w:w="4606" w:type="dxa"/>
          </w:tcPr>
          <w:p w14:paraId="15662439" w14:textId="77777777" w:rsidR="004E2DB4" w:rsidRPr="004E2DB4" w:rsidRDefault="004E2DB4" w:rsidP="004E2DB4">
            <w:r w:rsidRPr="004E2DB4">
              <w:t>Liczba godzin</w:t>
            </w:r>
          </w:p>
        </w:tc>
      </w:tr>
      <w:tr w:rsidR="004E2DB4" w14:paraId="388F36C5" w14:textId="77777777" w:rsidTr="004E2DB4">
        <w:tc>
          <w:tcPr>
            <w:tcW w:w="4606" w:type="dxa"/>
          </w:tcPr>
          <w:p w14:paraId="127E09D8" w14:textId="61AFC706" w:rsidR="004E2DB4" w:rsidRPr="00C427F2" w:rsidRDefault="004E2DB4" w:rsidP="004E2DB4">
            <w:r>
              <w:t xml:space="preserve">Liczba godzin kontaktowych z nauczycielem </w:t>
            </w:r>
          </w:p>
        </w:tc>
        <w:tc>
          <w:tcPr>
            <w:tcW w:w="4606" w:type="dxa"/>
          </w:tcPr>
          <w:p w14:paraId="75722F58" w14:textId="31576732" w:rsidR="00E17193" w:rsidRDefault="00E132C6" w:rsidP="004E2DB4">
            <w:pPr>
              <w:rPr>
                <w:b/>
              </w:rPr>
            </w:pPr>
            <w:r>
              <w:rPr>
                <w:b/>
              </w:rPr>
              <w:t>90</w:t>
            </w:r>
            <w:r w:rsidR="00E17193">
              <w:rPr>
                <w:b/>
              </w:rPr>
              <w:t xml:space="preserve"> </w:t>
            </w:r>
          </w:p>
        </w:tc>
      </w:tr>
      <w:tr w:rsidR="004E2DB4" w14:paraId="057BC628" w14:textId="77777777" w:rsidTr="004E2DB4">
        <w:tc>
          <w:tcPr>
            <w:tcW w:w="4606" w:type="dxa"/>
          </w:tcPr>
          <w:p w14:paraId="3237C174" w14:textId="2F731C41" w:rsidR="004E2DB4" w:rsidRPr="00C427F2" w:rsidRDefault="004E2DB4" w:rsidP="004E2DB4">
            <w:r w:rsidRPr="004E2DB4">
              <w:t>Liczba godzin indywidualnej pracy studenta</w:t>
            </w:r>
          </w:p>
        </w:tc>
        <w:tc>
          <w:tcPr>
            <w:tcW w:w="4606" w:type="dxa"/>
          </w:tcPr>
          <w:p w14:paraId="200546D9" w14:textId="04879D72" w:rsidR="004E2DB4" w:rsidRDefault="00C427F2" w:rsidP="004E2DB4">
            <w:pPr>
              <w:rPr>
                <w:b/>
              </w:rPr>
            </w:pPr>
            <w:r>
              <w:rPr>
                <w:b/>
              </w:rPr>
              <w:t>30</w:t>
            </w:r>
          </w:p>
        </w:tc>
      </w:tr>
    </w:tbl>
    <w:p w14:paraId="786D9F68" w14:textId="77777777" w:rsidR="004E2DB4" w:rsidRDefault="004E2DB4" w:rsidP="004E2DB4">
      <w:pPr>
        <w:spacing w:after="0"/>
        <w:rPr>
          <w:b/>
        </w:rPr>
      </w:pPr>
    </w:p>
    <w:p w14:paraId="20893F6F" w14:textId="77777777" w:rsidR="004E2DB4" w:rsidRDefault="004E2DB4" w:rsidP="00E17193">
      <w:pPr>
        <w:pStyle w:val="Akapitzlist"/>
        <w:numPr>
          <w:ilvl w:val="0"/>
          <w:numId w:val="25"/>
        </w:numPr>
        <w:rPr>
          <w:b/>
        </w:rPr>
      </w:pPr>
      <w:r>
        <w:rPr>
          <w:b/>
        </w:rPr>
        <w:t>Literatura</w:t>
      </w:r>
    </w:p>
    <w:tbl>
      <w:tblPr>
        <w:tblStyle w:val="Tabela-Siatka"/>
        <w:tblW w:w="0" w:type="auto"/>
        <w:tblLook w:val="04A0" w:firstRow="1" w:lastRow="0" w:firstColumn="1" w:lastColumn="0" w:noHBand="0" w:noVBand="1"/>
      </w:tblPr>
      <w:tblGrid>
        <w:gridCol w:w="9212"/>
      </w:tblGrid>
      <w:tr w:rsidR="004E2DB4" w14:paraId="349C29C2" w14:textId="77777777" w:rsidTr="004E2DB4">
        <w:tc>
          <w:tcPr>
            <w:tcW w:w="9212" w:type="dxa"/>
          </w:tcPr>
          <w:p w14:paraId="4C535978" w14:textId="77777777" w:rsidR="004E2DB4" w:rsidRPr="00C52E02" w:rsidRDefault="004051F6" w:rsidP="004051F6">
            <w:r>
              <w:t>Literatura p</w:t>
            </w:r>
            <w:r w:rsidR="00C52E02" w:rsidRPr="00C52E02">
              <w:t>odstawowa</w:t>
            </w:r>
          </w:p>
        </w:tc>
      </w:tr>
      <w:tr w:rsidR="004E2DB4" w:rsidRPr="00301D8C" w14:paraId="251369AA" w14:textId="77777777" w:rsidTr="004E2DB4">
        <w:tc>
          <w:tcPr>
            <w:tcW w:w="9212" w:type="dxa"/>
          </w:tcPr>
          <w:p w14:paraId="65FAD728" w14:textId="77777777" w:rsidR="00E17193" w:rsidRPr="00301D8C" w:rsidRDefault="00E17193" w:rsidP="00E17193">
            <w:pPr>
              <w:jc w:val="both"/>
              <w:rPr>
                <w:rFonts w:cs="Times New Roman"/>
                <w:b/>
              </w:rPr>
            </w:pPr>
            <w:r w:rsidRPr="00301D8C">
              <w:rPr>
                <w:rFonts w:cs="Times New Roman"/>
                <w:b/>
              </w:rPr>
              <w:t>BIZANCJUM, ROMANIZM, GOTYK</w:t>
            </w:r>
          </w:p>
          <w:p w14:paraId="631D1802" w14:textId="77777777" w:rsidR="00E17193" w:rsidRDefault="00E17193" w:rsidP="004716AE">
            <w:pPr>
              <w:pStyle w:val="Akapitzlist"/>
              <w:numPr>
                <w:ilvl w:val="0"/>
                <w:numId w:val="31"/>
              </w:numPr>
              <w:jc w:val="both"/>
              <w:rPr>
                <w:rFonts w:cs="Times New Roman"/>
                <w:bCs/>
              </w:rPr>
            </w:pPr>
            <w:r w:rsidRPr="00301D8C">
              <w:rPr>
                <w:rFonts w:cs="Times New Roman"/>
                <w:bCs/>
              </w:rPr>
              <w:t xml:space="preserve">Belting Hans, </w:t>
            </w:r>
            <w:r w:rsidRPr="00301D8C">
              <w:rPr>
                <w:rFonts w:cs="Times New Roman"/>
                <w:bCs/>
                <w:i/>
              </w:rPr>
              <w:t>Obraz i kult. Obrazy przed epoką sztuki</w:t>
            </w:r>
            <w:r w:rsidRPr="00301D8C">
              <w:rPr>
                <w:rFonts w:cs="Times New Roman"/>
                <w:bCs/>
              </w:rPr>
              <w:t>, przeł. T. Zatorski, Gdańsk 2010.</w:t>
            </w:r>
          </w:p>
          <w:p w14:paraId="6E2EF5F1" w14:textId="77777777" w:rsidR="004716AE" w:rsidRPr="004716AE" w:rsidRDefault="004716AE" w:rsidP="004716AE">
            <w:pPr>
              <w:pStyle w:val="Akapitzlist"/>
              <w:numPr>
                <w:ilvl w:val="0"/>
                <w:numId w:val="31"/>
              </w:numPr>
              <w:rPr>
                <w:rFonts w:eastAsia="Times New Roman" w:cs="Times New Roman"/>
                <w:lang w:eastAsia="pl-PL"/>
              </w:rPr>
            </w:pPr>
            <w:r w:rsidRPr="00301D8C">
              <w:rPr>
                <w:rFonts w:cs="Times New Roman"/>
              </w:rPr>
              <w:t xml:space="preserve">Białostocki Jan, </w:t>
            </w:r>
            <w:r w:rsidRPr="00301D8C">
              <w:rPr>
                <w:rFonts w:cs="Times New Roman"/>
                <w:i/>
              </w:rPr>
              <w:t>Sztuka XV wieku. Od Parlerów do Dürera</w:t>
            </w:r>
            <w:r w:rsidRPr="00301D8C">
              <w:rPr>
                <w:rFonts w:cs="Times New Roman"/>
              </w:rPr>
              <w:t>, przeł. G. Przewłocki, red. nauk. A Ziemba, Warszawa 2010.</w:t>
            </w:r>
          </w:p>
          <w:p w14:paraId="1A9E0A00" w14:textId="77777777" w:rsidR="00E17193" w:rsidRPr="00301D8C" w:rsidRDefault="00E17193" w:rsidP="004716AE">
            <w:pPr>
              <w:pStyle w:val="Akapitzlist"/>
              <w:numPr>
                <w:ilvl w:val="0"/>
                <w:numId w:val="31"/>
              </w:numPr>
              <w:jc w:val="both"/>
              <w:rPr>
                <w:rFonts w:cs="Times New Roman"/>
              </w:rPr>
            </w:pPr>
            <w:r w:rsidRPr="00301D8C">
              <w:rPr>
                <w:rFonts w:eastAsia="Times New Roman" w:cs="Times New Roman"/>
                <w:lang w:eastAsia="pl-PL"/>
              </w:rPr>
              <w:t xml:space="preserve">Chastel André, </w:t>
            </w:r>
            <w:r w:rsidRPr="00301D8C">
              <w:rPr>
                <w:rFonts w:eastAsia="Times New Roman" w:cs="Times New Roman"/>
                <w:i/>
                <w:lang w:eastAsia="pl-PL"/>
              </w:rPr>
              <w:t>Sztuka włoska</w:t>
            </w:r>
            <w:r w:rsidRPr="00301D8C">
              <w:rPr>
                <w:rFonts w:eastAsia="Times New Roman" w:cs="Times New Roman"/>
                <w:lang w:eastAsia="pl-PL"/>
              </w:rPr>
              <w:t xml:space="preserve">, t. 1, Warszawa 1978. </w:t>
            </w:r>
          </w:p>
          <w:p w14:paraId="3BF267C2" w14:textId="77777777" w:rsidR="00E17193" w:rsidRPr="00301D8C" w:rsidRDefault="00E17193" w:rsidP="004716AE">
            <w:pPr>
              <w:pStyle w:val="Akapitzlist"/>
              <w:numPr>
                <w:ilvl w:val="0"/>
                <w:numId w:val="31"/>
              </w:numPr>
              <w:jc w:val="both"/>
              <w:rPr>
                <w:rFonts w:cs="Times New Roman"/>
                <w:bCs/>
              </w:rPr>
            </w:pPr>
            <w:r w:rsidRPr="00301D8C">
              <w:rPr>
                <w:rFonts w:cs="Times New Roman"/>
                <w:bCs/>
              </w:rPr>
              <w:t xml:space="preserve">Cormack Robin, </w:t>
            </w:r>
            <w:r w:rsidRPr="00301D8C">
              <w:rPr>
                <w:rFonts w:cs="Times New Roman"/>
                <w:bCs/>
                <w:i/>
                <w:iCs/>
              </w:rPr>
              <w:t>Malowanie duszy. Ikony, maski pośmiertne i całuny</w:t>
            </w:r>
            <w:r w:rsidRPr="00301D8C">
              <w:rPr>
                <w:rFonts w:cs="Times New Roman"/>
                <w:bCs/>
              </w:rPr>
              <w:t>, przekład K. Kwaśniewicz, Kraków 1999.</w:t>
            </w:r>
          </w:p>
          <w:p w14:paraId="5D835B6F" w14:textId="77777777" w:rsidR="00E17193" w:rsidRPr="00301D8C" w:rsidRDefault="00E17193" w:rsidP="004716AE">
            <w:pPr>
              <w:pStyle w:val="Akapitzlist"/>
              <w:numPr>
                <w:ilvl w:val="0"/>
                <w:numId w:val="31"/>
              </w:numPr>
              <w:jc w:val="both"/>
              <w:rPr>
                <w:rFonts w:eastAsia="Times New Roman" w:cs="Times New Roman"/>
                <w:lang w:eastAsia="pl-PL"/>
              </w:rPr>
            </w:pPr>
            <w:r w:rsidRPr="00301D8C">
              <w:rPr>
                <w:rFonts w:eastAsia="Times New Roman" w:cs="Times New Roman"/>
                <w:lang w:eastAsia="pl-PL"/>
              </w:rPr>
              <w:t xml:space="preserve">Couchoud Jean Paul, </w:t>
            </w:r>
            <w:r w:rsidRPr="00301D8C">
              <w:rPr>
                <w:rFonts w:eastAsia="Times New Roman" w:cs="Times New Roman"/>
                <w:i/>
                <w:lang w:eastAsia="pl-PL"/>
              </w:rPr>
              <w:t>Sztuka francuska</w:t>
            </w:r>
            <w:r w:rsidRPr="00301D8C">
              <w:rPr>
                <w:rFonts w:eastAsia="Times New Roman" w:cs="Times New Roman"/>
                <w:lang w:eastAsia="pl-PL"/>
              </w:rPr>
              <w:t xml:space="preserve">, t. 1, Warszawa 1981. </w:t>
            </w:r>
          </w:p>
          <w:p w14:paraId="1357A8FD" w14:textId="77777777" w:rsidR="00E17193" w:rsidRPr="00301D8C" w:rsidRDefault="00E17193" w:rsidP="004716AE">
            <w:pPr>
              <w:pStyle w:val="Akapitzlist"/>
              <w:numPr>
                <w:ilvl w:val="0"/>
                <w:numId w:val="31"/>
              </w:numPr>
              <w:jc w:val="both"/>
              <w:rPr>
                <w:rFonts w:eastAsia="Times New Roman" w:cs="Times New Roman"/>
                <w:lang w:eastAsia="pl-PL"/>
              </w:rPr>
            </w:pPr>
            <w:r w:rsidRPr="00301D8C">
              <w:rPr>
                <w:rFonts w:eastAsia="Times New Roman" w:cs="Times New Roman"/>
                <w:lang w:eastAsia="pl-PL"/>
              </w:rPr>
              <w:t xml:space="preserve">Eco Umberto, </w:t>
            </w:r>
            <w:r w:rsidRPr="00301D8C">
              <w:rPr>
                <w:rFonts w:eastAsia="Times New Roman" w:cs="Times New Roman"/>
                <w:i/>
                <w:lang w:eastAsia="pl-PL"/>
              </w:rPr>
              <w:t>Sztuka i piękno w średniowieczu</w:t>
            </w:r>
            <w:r w:rsidRPr="00301D8C">
              <w:rPr>
                <w:rFonts w:eastAsia="Times New Roman" w:cs="Times New Roman"/>
                <w:lang w:eastAsia="pl-PL"/>
              </w:rPr>
              <w:t>, Kraków 1994.</w:t>
            </w:r>
          </w:p>
          <w:p w14:paraId="24FAA876" w14:textId="77777777" w:rsidR="00E17193" w:rsidRPr="00301D8C" w:rsidRDefault="00E17193" w:rsidP="004716AE">
            <w:pPr>
              <w:pStyle w:val="Akapitzlist"/>
              <w:numPr>
                <w:ilvl w:val="0"/>
                <w:numId w:val="31"/>
              </w:numPr>
              <w:jc w:val="both"/>
              <w:rPr>
                <w:rFonts w:cs="Times New Roman"/>
                <w:bCs/>
              </w:rPr>
            </w:pPr>
            <w:r w:rsidRPr="00301D8C">
              <w:rPr>
                <w:rFonts w:cs="Times New Roman"/>
                <w:bCs/>
              </w:rPr>
              <w:t xml:space="preserve">Kłosińska J., </w:t>
            </w:r>
            <w:r w:rsidRPr="00301D8C">
              <w:rPr>
                <w:rFonts w:cs="Times New Roman"/>
                <w:bCs/>
                <w:i/>
                <w:iCs/>
              </w:rPr>
              <w:t>Sztuka bizantyńska</w:t>
            </w:r>
            <w:r w:rsidRPr="00301D8C">
              <w:rPr>
                <w:rFonts w:cs="Times New Roman"/>
                <w:bCs/>
              </w:rPr>
              <w:t>, Warszawa 1975.</w:t>
            </w:r>
          </w:p>
          <w:p w14:paraId="3F1D7356" w14:textId="77777777" w:rsidR="00E17193" w:rsidRPr="00301D8C" w:rsidRDefault="00E17193" w:rsidP="004716AE">
            <w:pPr>
              <w:pStyle w:val="Akapitzlist"/>
              <w:numPr>
                <w:ilvl w:val="0"/>
                <w:numId w:val="31"/>
              </w:numPr>
              <w:jc w:val="both"/>
              <w:rPr>
                <w:rFonts w:eastAsia="Times New Roman" w:cs="Times New Roman"/>
                <w:lang w:eastAsia="pl-PL"/>
              </w:rPr>
            </w:pPr>
            <w:r w:rsidRPr="00301D8C">
              <w:rPr>
                <w:rFonts w:eastAsia="Times New Roman" w:cs="Times New Roman"/>
                <w:lang w:eastAsia="pl-PL"/>
              </w:rPr>
              <w:t xml:space="preserve">Koch W., </w:t>
            </w:r>
            <w:r w:rsidRPr="00301D8C">
              <w:rPr>
                <w:rFonts w:eastAsia="Times New Roman" w:cs="Times New Roman"/>
                <w:i/>
                <w:lang w:eastAsia="pl-PL"/>
              </w:rPr>
              <w:t>Style w architekturze</w:t>
            </w:r>
            <w:r w:rsidRPr="00301D8C">
              <w:rPr>
                <w:rFonts w:eastAsia="Times New Roman" w:cs="Times New Roman"/>
                <w:lang w:eastAsia="pl-PL"/>
              </w:rPr>
              <w:t xml:space="preserve">, Warszawa 1996. </w:t>
            </w:r>
          </w:p>
          <w:p w14:paraId="67DE741F" w14:textId="77777777" w:rsidR="00E17193" w:rsidRPr="00301D8C" w:rsidRDefault="00E17193" w:rsidP="004716AE">
            <w:pPr>
              <w:pStyle w:val="Akapitzlist"/>
              <w:numPr>
                <w:ilvl w:val="0"/>
                <w:numId w:val="31"/>
              </w:numPr>
              <w:jc w:val="both"/>
              <w:rPr>
                <w:rFonts w:eastAsia="Times New Roman" w:cs="Times New Roman"/>
                <w:lang w:eastAsia="pl-PL"/>
              </w:rPr>
            </w:pPr>
            <w:r w:rsidRPr="00301D8C">
              <w:rPr>
                <w:rFonts w:eastAsia="Times New Roman" w:cs="Times New Roman"/>
                <w:lang w:eastAsia="pl-PL"/>
              </w:rPr>
              <w:t xml:space="preserve">Panofsky Erwin, </w:t>
            </w:r>
            <w:r w:rsidRPr="00301D8C">
              <w:rPr>
                <w:rFonts w:eastAsia="Times New Roman" w:cs="Times New Roman"/>
                <w:i/>
                <w:lang w:eastAsia="pl-PL"/>
              </w:rPr>
              <w:t>Studia z historii sztuki</w:t>
            </w:r>
            <w:r w:rsidRPr="00301D8C">
              <w:rPr>
                <w:rFonts w:eastAsia="Times New Roman" w:cs="Times New Roman"/>
                <w:lang w:eastAsia="pl-PL"/>
              </w:rPr>
              <w:t xml:space="preserve">, wybór, oprac. i posł. J. Białostocki, Warszawa 1971 (rozdziały: Architektura gotycka i scholastyka; Suger-Opat St-Denis oraz Ikonografia i ikonologia) </w:t>
            </w:r>
          </w:p>
          <w:p w14:paraId="5C19A6D9" w14:textId="77777777" w:rsidR="00E17193" w:rsidRPr="00301D8C" w:rsidRDefault="00E17193" w:rsidP="004716AE">
            <w:pPr>
              <w:pStyle w:val="Akapitzlist"/>
              <w:numPr>
                <w:ilvl w:val="0"/>
                <w:numId w:val="31"/>
              </w:numPr>
              <w:jc w:val="both"/>
              <w:rPr>
                <w:rFonts w:eastAsia="Times New Roman" w:cs="Times New Roman"/>
                <w:lang w:eastAsia="pl-PL"/>
              </w:rPr>
            </w:pPr>
            <w:r w:rsidRPr="00301D8C">
              <w:rPr>
                <w:rFonts w:eastAsia="Times New Roman" w:cs="Times New Roman"/>
                <w:lang w:eastAsia="pl-PL"/>
              </w:rPr>
              <w:t xml:space="preserve">Pevsner Nicolaus, </w:t>
            </w:r>
            <w:r w:rsidRPr="00301D8C">
              <w:rPr>
                <w:rFonts w:eastAsia="Times New Roman" w:cs="Times New Roman"/>
                <w:i/>
                <w:lang w:eastAsia="pl-PL"/>
              </w:rPr>
              <w:t>Historia architektury europejskiej</w:t>
            </w:r>
            <w:r w:rsidRPr="00301D8C">
              <w:rPr>
                <w:rFonts w:eastAsia="Times New Roman" w:cs="Times New Roman"/>
                <w:lang w:eastAsia="pl-PL"/>
              </w:rPr>
              <w:t>, t. 1, Warszawa 1984.</w:t>
            </w:r>
          </w:p>
          <w:p w14:paraId="5F22A7A6" w14:textId="77777777" w:rsidR="00E17193" w:rsidRPr="00301D8C" w:rsidRDefault="00E17193" w:rsidP="004716AE">
            <w:pPr>
              <w:pStyle w:val="Akapitzlist"/>
              <w:numPr>
                <w:ilvl w:val="0"/>
                <w:numId w:val="31"/>
              </w:numPr>
              <w:jc w:val="both"/>
              <w:rPr>
                <w:rFonts w:eastAsia="Times New Roman" w:cs="Times New Roman"/>
                <w:lang w:eastAsia="pl-PL"/>
              </w:rPr>
            </w:pPr>
            <w:r w:rsidRPr="00301D8C">
              <w:rPr>
                <w:rFonts w:cs="Times New Roman"/>
              </w:rPr>
              <w:t xml:space="preserve">Rzepińska Maria, </w:t>
            </w:r>
            <w:r w:rsidRPr="00301D8C">
              <w:rPr>
                <w:rFonts w:cs="Times New Roman"/>
                <w:i/>
                <w:iCs/>
              </w:rPr>
              <w:t>Historia koloru w dziejach malarstwa europejskiego</w:t>
            </w:r>
            <w:r w:rsidRPr="00301D8C">
              <w:rPr>
                <w:rFonts w:cs="Times New Roman"/>
              </w:rPr>
              <w:t>, Warszawa 1989.</w:t>
            </w:r>
          </w:p>
          <w:p w14:paraId="4F867CD2" w14:textId="77777777" w:rsidR="00E17193" w:rsidRPr="00301D8C" w:rsidRDefault="00E17193" w:rsidP="004716AE">
            <w:pPr>
              <w:pStyle w:val="Akapitzlist"/>
              <w:numPr>
                <w:ilvl w:val="0"/>
                <w:numId w:val="31"/>
              </w:numPr>
              <w:jc w:val="both"/>
              <w:rPr>
                <w:rFonts w:eastAsia="Times New Roman" w:cs="Times New Roman"/>
                <w:lang w:eastAsia="pl-PL"/>
              </w:rPr>
            </w:pPr>
            <w:r w:rsidRPr="00301D8C">
              <w:rPr>
                <w:rFonts w:eastAsia="Times New Roman" w:cs="Times New Roman"/>
                <w:lang w:eastAsia="pl-PL"/>
              </w:rPr>
              <w:t xml:space="preserve">Sauerländer W., </w:t>
            </w:r>
            <w:r w:rsidRPr="00301D8C">
              <w:rPr>
                <w:rFonts w:eastAsia="Times New Roman" w:cs="Times New Roman"/>
                <w:i/>
                <w:iCs/>
                <w:lang w:eastAsia="pl-PL"/>
              </w:rPr>
              <w:t>Rzeźba średniowieczna</w:t>
            </w:r>
            <w:r w:rsidRPr="00301D8C">
              <w:rPr>
                <w:rFonts w:eastAsia="Times New Roman" w:cs="Times New Roman"/>
                <w:lang w:eastAsia="pl-PL"/>
              </w:rPr>
              <w:t>, przeł. Anna Porębska, Warszawa 2001.</w:t>
            </w:r>
          </w:p>
          <w:p w14:paraId="756F653E" w14:textId="77777777" w:rsidR="00E17193" w:rsidRPr="00301D8C" w:rsidRDefault="00E17193" w:rsidP="004716AE">
            <w:pPr>
              <w:pStyle w:val="Akapitzlist"/>
              <w:numPr>
                <w:ilvl w:val="0"/>
                <w:numId w:val="31"/>
              </w:numPr>
              <w:jc w:val="both"/>
              <w:rPr>
                <w:rFonts w:eastAsia="Times New Roman" w:cs="Times New Roman"/>
                <w:lang w:eastAsia="pl-PL"/>
              </w:rPr>
            </w:pPr>
            <w:r w:rsidRPr="00301D8C">
              <w:rPr>
                <w:rFonts w:eastAsia="Times New Roman" w:cs="Times New Roman"/>
                <w:lang w:eastAsia="pl-PL"/>
              </w:rPr>
              <w:t xml:space="preserve">Simson Otto von, </w:t>
            </w:r>
            <w:r w:rsidRPr="00301D8C">
              <w:rPr>
                <w:rFonts w:eastAsia="Times New Roman" w:cs="Times New Roman"/>
                <w:i/>
                <w:iCs/>
                <w:lang w:eastAsia="pl-PL"/>
              </w:rPr>
              <w:t>Katedra gotycka – jej narodziny i znaczenie</w:t>
            </w:r>
            <w:r w:rsidRPr="00301D8C">
              <w:rPr>
                <w:rFonts w:eastAsia="Times New Roman" w:cs="Times New Roman"/>
                <w:lang w:eastAsia="pl-PL"/>
              </w:rPr>
              <w:t>, przeł. Anna Palińska, Warszawa 1989.</w:t>
            </w:r>
          </w:p>
          <w:p w14:paraId="4D8BFD60" w14:textId="77777777" w:rsidR="00E17193" w:rsidRPr="00301D8C" w:rsidRDefault="00E17193" w:rsidP="004716AE">
            <w:pPr>
              <w:pStyle w:val="Akapitzlist"/>
              <w:numPr>
                <w:ilvl w:val="0"/>
                <w:numId w:val="31"/>
              </w:numPr>
              <w:jc w:val="both"/>
              <w:rPr>
                <w:rFonts w:eastAsia="Times New Roman" w:cs="Times New Roman"/>
                <w:lang w:eastAsia="pl-PL"/>
              </w:rPr>
            </w:pPr>
            <w:r w:rsidRPr="00301D8C">
              <w:rPr>
                <w:rFonts w:eastAsia="Times New Roman" w:cs="Times New Roman"/>
                <w:lang w:eastAsia="pl-PL"/>
              </w:rPr>
              <w:t xml:space="preserve">Skubiszewska Maria, </w:t>
            </w:r>
            <w:r w:rsidRPr="00301D8C">
              <w:rPr>
                <w:rFonts w:eastAsia="Times New Roman" w:cs="Times New Roman"/>
                <w:i/>
                <w:lang w:eastAsia="pl-PL"/>
              </w:rPr>
              <w:t>Malarstwo Italii w latach1250-1400</w:t>
            </w:r>
            <w:r w:rsidRPr="00301D8C">
              <w:rPr>
                <w:rFonts w:eastAsia="Times New Roman" w:cs="Times New Roman"/>
                <w:lang w:eastAsia="pl-PL"/>
              </w:rPr>
              <w:t>, Warszawa 1973 (rozdział. V-XII)</w:t>
            </w:r>
          </w:p>
          <w:p w14:paraId="0E841D7A" w14:textId="77777777" w:rsidR="00E17193" w:rsidRPr="00301D8C" w:rsidRDefault="00E17193" w:rsidP="004716AE">
            <w:pPr>
              <w:pStyle w:val="Akapitzlist"/>
              <w:numPr>
                <w:ilvl w:val="0"/>
                <w:numId w:val="31"/>
              </w:numPr>
              <w:jc w:val="both"/>
              <w:rPr>
                <w:rFonts w:eastAsia="Times New Roman" w:cs="Times New Roman"/>
                <w:lang w:eastAsia="pl-PL"/>
              </w:rPr>
            </w:pPr>
            <w:r w:rsidRPr="00301D8C">
              <w:rPr>
                <w:rFonts w:eastAsia="Times New Roman" w:cs="Times New Roman"/>
                <w:lang w:eastAsia="pl-PL"/>
              </w:rPr>
              <w:t xml:space="preserve">Skubiszewski Piotr, </w:t>
            </w:r>
            <w:r w:rsidRPr="00301D8C">
              <w:rPr>
                <w:rFonts w:eastAsia="Times New Roman" w:cs="Times New Roman"/>
                <w:i/>
                <w:lang w:eastAsia="pl-PL"/>
              </w:rPr>
              <w:t>Malarstwo europejskie w średniowieczu, t. 1. Malarstwo karolińskie i przedromańskie</w:t>
            </w:r>
            <w:r w:rsidRPr="00301D8C">
              <w:rPr>
                <w:rFonts w:eastAsia="Times New Roman" w:cs="Times New Roman"/>
                <w:lang w:eastAsia="pl-PL"/>
              </w:rPr>
              <w:t>, Warszawa 1973.</w:t>
            </w:r>
          </w:p>
          <w:p w14:paraId="7D6B7D60" w14:textId="77777777" w:rsidR="00E17193" w:rsidRPr="00560DA5" w:rsidRDefault="00E17193" w:rsidP="00560DA5">
            <w:pPr>
              <w:pStyle w:val="Akapitzlist"/>
              <w:numPr>
                <w:ilvl w:val="0"/>
                <w:numId w:val="31"/>
              </w:numPr>
              <w:jc w:val="both"/>
              <w:rPr>
                <w:rFonts w:eastAsia="Times New Roman" w:cs="Times New Roman"/>
                <w:lang w:eastAsia="pl-PL"/>
              </w:rPr>
            </w:pPr>
            <w:r w:rsidRPr="00301D8C">
              <w:rPr>
                <w:rFonts w:eastAsia="Times New Roman" w:cs="Times New Roman"/>
                <w:lang w:eastAsia="pl-PL"/>
              </w:rPr>
              <w:lastRenderedPageBreak/>
              <w:t xml:space="preserve">Skubiszewski P., </w:t>
            </w:r>
            <w:r w:rsidRPr="00301D8C">
              <w:rPr>
                <w:rFonts w:eastAsia="Times New Roman" w:cs="Times New Roman"/>
                <w:i/>
                <w:lang w:eastAsia="pl-PL"/>
              </w:rPr>
              <w:t>Sztuka Europy łacińskiej od VI do IX wieku</w:t>
            </w:r>
            <w:r w:rsidRPr="00301D8C">
              <w:rPr>
                <w:rFonts w:eastAsia="Times New Roman" w:cs="Times New Roman"/>
                <w:lang w:eastAsia="pl-PL"/>
              </w:rPr>
              <w:t>, Lublin 2001.</w:t>
            </w:r>
          </w:p>
          <w:p w14:paraId="1FB5C496" w14:textId="77777777" w:rsidR="00E17193" w:rsidRPr="00301D8C" w:rsidRDefault="00E17193" w:rsidP="004716AE">
            <w:pPr>
              <w:pStyle w:val="Akapitzlist"/>
              <w:numPr>
                <w:ilvl w:val="0"/>
                <w:numId w:val="31"/>
              </w:numPr>
              <w:jc w:val="both"/>
              <w:rPr>
                <w:rFonts w:eastAsia="Times New Roman" w:cs="Times New Roman"/>
                <w:lang w:eastAsia="pl-PL"/>
              </w:rPr>
            </w:pPr>
            <w:r w:rsidRPr="00301D8C">
              <w:rPr>
                <w:rFonts w:eastAsia="Times New Roman" w:cs="Times New Roman"/>
                <w:lang w:eastAsia="pl-PL"/>
              </w:rPr>
              <w:t xml:space="preserve">Szczepkowska-Naliwajek Kinga, </w:t>
            </w:r>
            <w:r w:rsidRPr="00301D8C">
              <w:rPr>
                <w:rFonts w:eastAsia="Times New Roman" w:cs="Times New Roman"/>
                <w:i/>
                <w:iCs/>
                <w:lang w:eastAsia="pl-PL"/>
              </w:rPr>
              <w:t>Relikwiarze średniowiecznej Europy</w:t>
            </w:r>
            <w:r w:rsidRPr="00301D8C">
              <w:rPr>
                <w:rFonts w:eastAsia="Times New Roman" w:cs="Times New Roman"/>
                <w:lang w:eastAsia="pl-PL"/>
              </w:rPr>
              <w:t>, Warszawa 1996.</w:t>
            </w:r>
          </w:p>
          <w:p w14:paraId="1B4379F3" w14:textId="77777777" w:rsidR="00E17193" w:rsidRPr="007353A5" w:rsidRDefault="00E17193" w:rsidP="004716AE">
            <w:pPr>
              <w:pStyle w:val="Akapitzlist"/>
              <w:numPr>
                <w:ilvl w:val="0"/>
                <w:numId w:val="31"/>
              </w:numPr>
              <w:jc w:val="both"/>
              <w:rPr>
                <w:rFonts w:eastAsia="Times New Roman" w:cs="Times New Roman"/>
                <w:lang w:eastAsia="pl-PL"/>
              </w:rPr>
            </w:pPr>
            <w:r w:rsidRPr="00301D8C">
              <w:rPr>
                <w:rFonts w:cs="Times New Roman"/>
                <w:bCs/>
                <w:i/>
                <w:iCs/>
              </w:rPr>
              <w:t>Sztuka około 1400.</w:t>
            </w:r>
            <w:r w:rsidRPr="00301D8C">
              <w:rPr>
                <w:rFonts w:cs="Times New Roman"/>
              </w:rPr>
              <w:t xml:space="preserve"> Materiały Sesji Stowarzyszenia Historyków Sztuki, Poznań, listopad 1995, t. 1, Warszawa 1996 - artykuły T. Chrzanowskiego, L. Kalinowskiego, S. Skibińskiego, J. Kębłowkiego</w:t>
            </w:r>
          </w:p>
          <w:p w14:paraId="06AA0F63" w14:textId="77777777" w:rsidR="007353A5" w:rsidRPr="00301D8C" w:rsidRDefault="007353A5" w:rsidP="004716AE">
            <w:pPr>
              <w:pStyle w:val="Akapitzlist"/>
              <w:numPr>
                <w:ilvl w:val="0"/>
                <w:numId w:val="31"/>
              </w:numPr>
              <w:jc w:val="both"/>
              <w:rPr>
                <w:rFonts w:eastAsia="Times New Roman" w:cs="Times New Roman"/>
                <w:lang w:eastAsia="pl-PL"/>
              </w:rPr>
            </w:pPr>
            <w:r w:rsidRPr="007353A5">
              <w:rPr>
                <w:rFonts w:cs="Times New Roman"/>
                <w:bCs/>
                <w:iCs/>
              </w:rPr>
              <w:t>Tatarkiewicz Wł.</w:t>
            </w:r>
            <w:r w:rsidRPr="007353A5">
              <w:rPr>
                <w:rFonts w:eastAsia="Times New Roman" w:cs="Times New Roman"/>
                <w:lang w:eastAsia="pl-PL"/>
              </w:rPr>
              <w:t>,</w:t>
            </w:r>
            <w:r>
              <w:rPr>
                <w:rFonts w:eastAsia="Times New Roman" w:cs="Times New Roman"/>
                <w:lang w:eastAsia="pl-PL"/>
              </w:rPr>
              <w:t xml:space="preserve"> </w:t>
            </w:r>
            <w:r w:rsidRPr="007353A5">
              <w:rPr>
                <w:rFonts w:eastAsia="Times New Roman" w:cs="Times New Roman"/>
                <w:i/>
                <w:lang w:eastAsia="pl-PL"/>
              </w:rPr>
              <w:t>Historia estetyki. Estetyka średniowieczna</w:t>
            </w:r>
            <w:r>
              <w:rPr>
                <w:rFonts w:eastAsia="Times New Roman" w:cs="Times New Roman"/>
                <w:lang w:eastAsia="pl-PL"/>
              </w:rPr>
              <w:t>, T. 2, Warszawa 1988.</w:t>
            </w:r>
          </w:p>
          <w:p w14:paraId="451CED9B" w14:textId="77777777" w:rsidR="00E17193" w:rsidRPr="00301D8C" w:rsidRDefault="00E17193" w:rsidP="004716AE">
            <w:pPr>
              <w:pStyle w:val="Akapitzlist"/>
              <w:numPr>
                <w:ilvl w:val="0"/>
                <w:numId w:val="31"/>
              </w:numPr>
              <w:jc w:val="both"/>
              <w:rPr>
                <w:rFonts w:eastAsia="Times New Roman" w:cs="Times New Roman"/>
                <w:lang w:eastAsia="pl-PL"/>
              </w:rPr>
            </w:pPr>
            <w:r w:rsidRPr="00301D8C">
              <w:rPr>
                <w:rFonts w:eastAsia="Times New Roman" w:cs="Times New Roman"/>
                <w:lang w:eastAsia="pl-PL"/>
              </w:rPr>
              <w:t xml:space="preserve">Vegh János, </w:t>
            </w:r>
            <w:r w:rsidRPr="00301D8C">
              <w:rPr>
                <w:rFonts w:eastAsia="Times New Roman" w:cs="Times New Roman"/>
                <w:i/>
                <w:lang w:eastAsia="pl-PL"/>
              </w:rPr>
              <w:t>Malarstwo niderlandzkie XV w</w:t>
            </w:r>
            <w:r w:rsidRPr="00301D8C">
              <w:rPr>
                <w:rFonts w:eastAsia="Times New Roman" w:cs="Times New Roman"/>
                <w:lang w:eastAsia="pl-PL"/>
              </w:rPr>
              <w:t xml:space="preserve">., Warszawa 1979. </w:t>
            </w:r>
          </w:p>
          <w:p w14:paraId="01D42655" w14:textId="77777777" w:rsidR="00E17193" w:rsidRPr="00301D8C" w:rsidRDefault="00E17193" w:rsidP="004716AE">
            <w:pPr>
              <w:pStyle w:val="Akapitzlist"/>
              <w:numPr>
                <w:ilvl w:val="0"/>
                <w:numId w:val="31"/>
              </w:numPr>
              <w:jc w:val="both"/>
              <w:rPr>
                <w:rFonts w:eastAsia="Times New Roman" w:cs="Times New Roman"/>
                <w:lang w:eastAsia="pl-PL"/>
              </w:rPr>
            </w:pPr>
            <w:r w:rsidRPr="00301D8C">
              <w:rPr>
                <w:rFonts w:eastAsia="Times New Roman" w:cs="Times New Roman"/>
                <w:lang w:eastAsia="pl-PL"/>
              </w:rPr>
              <w:t xml:space="preserve">Ziemba Antoni, </w:t>
            </w:r>
            <w:r w:rsidRPr="00301D8C">
              <w:rPr>
                <w:rFonts w:eastAsia="Times New Roman" w:cs="Times New Roman"/>
                <w:i/>
                <w:lang w:eastAsia="pl-PL"/>
              </w:rPr>
              <w:t>Sztuka Burgundii i Niderlandów</w:t>
            </w:r>
            <w:r w:rsidRPr="00301D8C">
              <w:rPr>
                <w:rFonts w:eastAsia="Times New Roman" w:cs="Times New Roman"/>
                <w:lang w:eastAsia="pl-PL"/>
              </w:rPr>
              <w:t>, t 1 i 2, Warszawa 2010.</w:t>
            </w:r>
          </w:p>
          <w:p w14:paraId="42CF483F" w14:textId="77777777" w:rsidR="004E2DB4" w:rsidRPr="00301D8C" w:rsidRDefault="004E2DB4" w:rsidP="004E2DB4"/>
        </w:tc>
      </w:tr>
      <w:tr w:rsidR="004E2DB4" w:rsidRPr="00301D8C" w14:paraId="6CBD5E70" w14:textId="77777777" w:rsidTr="004E2DB4">
        <w:tc>
          <w:tcPr>
            <w:tcW w:w="9212" w:type="dxa"/>
          </w:tcPr>
          <w:p w14:paraId="74C961E4" w14:textId="77777777" w:rsidR="004E2DB4" w:rsidRPr="00301D8C" w:rsidRDefault="004051F6" w:rsidP="004051F6">
            <w:r w:rsidRPr="00301D8C">
              <w:lastRenderedPageBreak/>
              <w:t>Literatura u</w:t>
            </w:r>
            <w:r w:rsidR="00C52E02" w:rsidRPr="00301D8C">
              <w:t>zupełniająca</w:t>
            </w:r>
          </w:p>
        </w:tc>
      </w:tr>
      <w:tr w:rsidR="004E2DB4" w:rsidRPr="00301D8C" w14:paraId="2E0A2DD2" w14:textId="77777777" w:rsidTr="004E2DB4">
        <w:tc>
          <w:tcPr>
            <w:tcW w:w="9212" w:type="dxa"/>
          </w:tcPr>
          <w:p w14:paraId="37DCDD35" w14:textId="77777777" w:rsidR="00E17193" w:rsidRPr="00301D8C" w:rsidRDefault="00E17193" w:rsidP="00E17193">
            <w:pPr>
              <w:ind w:left="360"/>
              <w:rPr>
                <w:rFonts w:cs="Times New Roman"/>
              </w:rPr>
            </w:pPr>
            <w:r w:rsidRPr="00301D8C">
              <w:rPr>
                <w:rFonts w:cs="Times New Roman"/>
              </w:rPr>
              <w:t>Wybrane publikacje.</w:t>
            </w:r>
          </w:p>
          <w:p w14:paraId="2F1F1119" w14:textId="77777777" w:rsidR="00E17193" w:rsidRPr="00301D8C" w:rsidRDefault="00E17193" w:rsidP="00E17193">
            <w:pPr>
              <w:ind w:left="360"/>
              <w:rPr>
                <w:rFonts w:cs="Times New Roman"/>
                <w:b/>
              </w:rPr>
            </w:pPr>
            <w:r w:rsidRPr="00301D8C">
              <w:rPr>
                <w:rFonts w:cs="Times New Roman"/>
              </w:rPr>
              <w:t>Kompletny wykaz załączony do karty z opisem wykładu. Lista może być uzupełniana w zależności od zainteresowań studentów lub pojawienia się nowszych publikacji związanych z tematyką zajęć</w:t>
            </w:r>
            <w:r w:rsidRPr="00301D8C">
              <w:rPr>
                <w:rFonts w:cs="Times New Roman"/>
                <w:b/>
              </w:rPr>
              <w:t xml:space="preserve">. </w:t>
            </w:r>
          </w:p>
          <w:p w14:paraId="55DFB390" w14:textId="77777777" w:rsidR="00E17193" w:rsidRPr="00301D8C" w:rsidRDefault="00E17193" w:rsidP="00E17193">
            <w:pPr>
              <w:ind w:left="360"/>
              <w:rPr>
                <w:rFonts w:cs="Times New Roman"/>
                <w:b/>
              </w:rPr>
            </w:pPr>
          </w:p>
          <w:p w14:paraId="01F88018" w14:textId="77777777" w:rsidR="00E17193" w:rsidRPr="00301D8C" w:rsidRDefault="00E17193" w:rsidP="00E17193">
            <w:pPr>
              <w:ind w:left="360"/>
              <w:rPr>
                <w:rFonts w:cs="Times New Roman"/>
                <w:b/>
              </w:rPr>
            </w:pPr>
            <w:r w:rsidRPr="00301D8C">
              <w:rPr>
                <w:rFonts w:cs="Times New Roman"/>
                <w:b/>
              </w:rPr>
              <w:t>BIZANCJUM, ROMANIZM</w:t>
            </w:r>
          </w:p>
          <w:p w14:paraId="3556D7F6" w14:textId="77777777" w:rsidR="00E17193" w:rsidRPr="00301D8C" w:rsidRDefault="00E17193" w:rsidP="009F709F">
            <w:pPr>
              <w:numPr>
                <w:ilvl w:val="0"/>
                <w:numId w:val="30"/>
              </w:numPr>
              <w:contextualSpacing/>
              <w:jc w:val="both"/>
              <w:rPr>
                <w:rFonts w:cs="Times New Roman"/>
                <w:bCs/>
              </w:rPr>
            </w:pPr>
            <w:r w:rsidRPr="00301D8C">
              <w:rPr>
                <w:rFonts w:cs="Times New Roman"/>
                <w:bCs/>
              </w:rPr>
              <w:t xml:space="preserve">Bułgakow Sergiusz, </w:t>
            </w:r>
            <w:r w:rsidRPr="00301D8C">
              <w:rPr>
                <w:rFonts w:cs="Times New Roman"/>
                <w:bCs/>
                <w:i/>
                <w:iCs/>
              </w:rPr>
              <w:t>Ikona i kult ikony. Zarys dogmatyczny</w:t>
            </w:r>
            <w:r w:rsidRPr="00301D8C">
              <w:rPr>
                <w:rFonts w:cs="Times New Roman"/>
                <w:bCs/>
              </w:rPr>
              <w:t>, przeł. Ks. Henryk Paprocki, Bydgoszcz 2002</w:t>
            </w:r>
          </w:p>
          <w:p w14:paraId="5FA7B788" w14:textId="77777777" w:rsidR="00E17193" w:rsidRPr="00301D8C" w:rsidRDefault="00E17193" w:rsidP="009F709F">
            <w:pPr>
              <w:numPr>
                <w:ilvl w:val="0"/>
                <w:numId w:val="30"/>
              </w:numPr>
              <w:contextualSpacing/>
              <w:jc w:val="both"/>
              <w:rPr>
                <w:rFonts w:eastAsia="Times New Roman" w:cs="Times New Roman"/>
                <w:lang w:eastAsia="pl-PL"/>
              </w:rPr>
            </w:pPr>
            <w:r w:rsidRPr="00301D8C">
              <w:rPr>
                <w:rFonts w:eastAsia="Times New Roman" w:cs="Times New Roman"/>
                <w:lang w:eastAsia="pl-PL"/>
              </w:rPr>
              <w:t xml:space="preserve">Elbern Victor H., </w:t>
            </w:r>
            <w:r w:rsidRPr="00301D8C">
              <w:rPr>
                <w:rFonts w:eastAsia="Times New Roman" w:cs="Times New Roman"/>
                <w:i/>
                <w:iCs/>
                <w:lang w:eastAsia="pl-PL"/>
              </w:rPr>
              <w:t>Magia i wiara w złotnictwie wczesnego średniowiecza</w:t>
            </w:r>
            <w:r w:rsidRPr="00301D8C">
              <w:rPr>
                <w:rFonts w:eastAsia="Times New Roman" w:cs="Times New Roman"/>
                <w:lang w:eastAsia="pl-PL"/>
              </w:rPr>
              <w:t>, „Biuletyn Historii Sztuki”, R. XXXVIII, 1976, nr.3, s. 195-217</w:t>
            </w:r>
          </w:p>
          <w:p w14:paraId="4038D1F8" w14:textId="77777777" w:rsidR="00E17193" w:rsidRPr="00301D8C" w:rsidRDefault="00560DA5" w:rsidP="009F709F">
            <w:pPr>
              <w:numPr>
                <w:ilvl w:val="0"/>
                <w:numId w:val="30"/>
              </w:numPr>
              <w:contextualSpacing/>
              <w:jc w:val="both"/>
              <w:rPr>
                <w:rFonts w:eastAsia="Times New Roman" w:cs="Times New Roman"/>
                <w:lang w:eastAsia="pl-PL"/>
              </w:rPr>
            </w:pPr>
            <w:r>
              <w:rPr>
                <w:rFonts w:eastAsia="Times New Roman" w:cs="Times New Roman"/>
                <w:lang w:eastAsia="pl-PL"/>
              </w:rPr>
              <w:t>Faludy Anico</w:t>
            </w:r>
            <w:r w:rsidR="00E17193" w:rsidRPr="00301D8C">
              <w:rPr>
                <w:rFonts w:eastAsia="Times New Roman" w:cs="Times New Roman"/>
                <w:lang w:eastAsia="pl-PL"/>
              </w:rPr>
              <w:t xml:space="preserve">, </w:t>
            </w:r>
            <w:r w:rsidR="00E17193" w:rsidRPr="00301D8C">
              <w:rPr>
                <w:rFonts w:eastAsia="Times New Roman" w:cs="Times New Roman"/>
                <w:i/>
                <w:lang w:eastAsia="pl-PL"/>
              </w:rPr>
              <w:t>Malarstwo bizantyńskie</w:t>
            </w:r>
            <w:r w:rsidR="00E17193" w:rsidRPr="00301D8C">
              <w:rPr>
                <w:rFonts w:eastAsia="Times New Roman" w:cs="Times New Roman"/>
                <w:lang w:eastAsia="pl-PL"/>
              </w:rPr>
              <w:t>, Warszawa 1984.</w:t>
            </w:r>
          </w:p>
          <w:p w14:paraId="5EDBF0B5" w14:textId="77777777" w:rsidR="00E17193" w:rsidRPr="00301D8C" w:rsidRDefault="00E17193" w:rsidP="009F709F">
            <w:pPr>
              <w:pStyle w:val="Akapitzlist"/>
              <w:numPr>
                <w:ilvl w:val="0"/>
                <w:numId w:val="30"/>
              </w:numPr>
              <w:jc w:val="both"/>
              <w:rPr>
                <w:rFonts w:eastAsia="Times New Roman" w:cs="Times New Roman"/>
                <w:lang w:eastAsia="pl-PL"/>
              </w:rPr>
            </w:pPr>
            <w:r w:rsidRPr="00301D8C">
              <w:rPr>
                <w:rFonts w:eastAsia="Times New Roman" w:cs="Times New Roman"/>
                <w:lang w:eastAsia="pl-PL"/>
              </w:rPr>
              <w:t xml:space="preserve">Goldschmidt A., </w:t>
            </w:r>
            <w:r w:rsidRPr="00301D8C">
              <w:rPr>
                <w:rFonts w:eastAsia="Times New Roman" w:cs="Times New Roman"/>
                <w:i/>
                <w:lang w:eastAsia="pl-PL"/>
              </w:rPr>
              <w:t>Rozbicie formy w rozwoju sztuki</w:t>
            </w:r>
            <w:r w:rsidRPr="00301D8C">
              <w:rPr>
                <w:rFonts w:eastAsia="Times New Roman" w:cs="Times New Roman"/>
                <w:lang w:eastAsia="pl-PL"/>
              </w:rPr>
              <w:t xml:space="preserve">, [w:] </w:t>
            </w:r>
            <w:r w:rsidRPr="004677E8">
              <w:rPr>
                <w:rFonts w:eastAsia="Times New Roman" w:cs="Times New Roman"/>
                <w:i/>
                <w:lang w:eastAsia="pl-PL"/>
              </w:rPr>
              <w:t>Pojęcia, problemy, metody współczesnej nauki o sztuce</w:t>
            </w:r>
            <w:r w:rsidRPr="00301D8C">
              <w:rPr>
                <w:rFonts w:eastAsia="Times New Roman" w:cs="Times New Roman"/>
                <w:lang w:eastAsia="pl-PL"/>
              </w:rPr>
              <w:t>, red. J. Białostocki, Warszawa 1976, s. 141-163.</w:t>
            </w:r>
          </w:p>
          <w:p w14:paraId="36AE32E3" w14:textId="77777777" w:rsidR="00E17193" w:rsidRPr="00301D8C" w:rsidRDefault="00E17193" w:rsidP="009F709F">
            <w:pPr>
              <w:numPr>
                <w:ilvl w:val="0"/>
                <w:numId w:val="30"/>
              </w:numPr>
              <w:contextualSpacing/>
              <w:jc w:val="both"/>
              <w:rPr>
                <w:rFonts w:eastAsia="Times New Roman" w:cs="Times New Roman"/>
                <w:lang w:eastAsia="pl-PL"/>
              </w:rPr>
            </w:pPr>
            <w:r w:rsidRPr="00301D8C">
              <w:rPr>
                <w:rFonts w:cs="Times New Roman"/>
                <w:bCs/>
              </w:rPr>
              <w:t>Henderson G.</w:t>
            </w:r>
            <w:r w:rsidRPr="00301D8C">
              <w:rPr>
                <w:rFonts w:cs="Times New Roman"/>
              </w:rPr>
              <w:t xml:space="preserve">, </w:t>
            </w:r>
            <w:r w:rsidRPr="00301D8C">
              <w:rPr>
                <w:rFonts w:cs="Times New Roman"/>
                <w:i/>
                <w:iCs/>
              </w:rPr>
              <w:t>Wczesne średniowiecze</w:t>
            </w:r>
            <w:r w:rsidRPr="00301D8C">
              <w:rPr>
                <w:rFonts w:cs="Times New Roman"/>
              </w:rPr>
              <w:t>, przeł. Piotr Paszkiewicz, Warszawa 1984</w:t>
            </w:r>
          </w:p>
          <w:p w14:paraId="53E2EDDA" w14:textId="77777777" w:rsidR="00E17193" w:rsidRPr="00301D8C" w:rsidRDefault="00E17193" w:rsidP="009F709F">
            <w:pPr>
              <w:pStyle w:val="Akapitzlist"/>
              <w:numPr>
                <w:ilvl w:val="0"/>
                <w:numId w:val="30"/>
              </w:numPr>
              <w:jc w:val="both"/>
              <w:rPr>
                <w:rFonts w:cs="Times New Roman"/>
              </w:rPr>
            </w:pPr>
            <w:r w:rsidRPr="00301D8C">
              <w:rPr>
                <w:rFonts w:cs="Times New Roman"/>
              </w:rPr>
              <w:t xml:space="preserve">Kalinowska J., </w:t>
            </w:r>
            <w:r w:rsidRPr="00301D8C">
              <w:rPr>
                <w:rFonts w:cs="Times New Roman"/>
                <w:i/>
              </w:rPr>
              <w:t>Akwizgran. Przyczynek do poznania pierwotnego programu ikonograficznego dekoracji mozaikowej Kaplicy pałacowej Karola Wielkiego</w:t>
            </w:r>
            <w:r w:rsidRPr="00301D8C">
              <w:rPr>
                <w:rFonts w:cs="Times New Roman"/>
              </w:rPr>
              <w:t>, FHA, T. XVIII, 1982, s. 5-23</w:t>
            </w:r>
          </w:p>
          <w:p w14:paraId="43CBB7A9" w14:textId="77777777" w:rsidR="00E17193" w:rsidRPr="00301D8C" w:rsidRDefault="00E17193" w:rsidP="009F709F">
            <w:pPr>
              <w:numPr>
                <w:ilvl w:val="0"/>
                <w:numId w:val="30"/>
              </w:numPr>
              <w:contextualSpacing/>
              <w:jc w:val="both"/>
              <w:rPr>
                <w:rFonts w:cs="Times New Roman"/>
              </w:rPr>
            </w:pPr>
            <w:r w:rsidRPr="00301D8C">
              <w:rPr>
                <w:rFonts w:cs="Times New Roman"/>
              </w:rPr>
              <w:t xml:space="preserve">Kłoczowski Jerzy, </w:t>
            </w:r>
            <w:r w:rsidRPr="00301D8C">
              <w:rPr>
                <w:rFonts w:cs="Times New Roman"/>
                <w:i/>
                <w:iCs/>
              </w:rPr>
              <w:t>Od pustelni do wspólnoty. Grupy zakonne w wielkich religiach świata</w:t>
            </w:r>
            <w:r w:rsidRPr="00301D8C">
              <w:rPr>
                <w:rFonts w:cs="Times New Roman"/>
              </w:rPr>
              <w:t xml:space="preserve">, Warszawa 1987. </w:t>
            </w:r>
          </w:p>
          <w:p w14:paraId="7951A4B5" w14:textId="77777777" w:rsidR="00E17193" w:rsidRDefault="00E17193" w:rsidP="009F709F">
            <w:pPr>
              <w:pStyle w:val="Akapitzlist"/>
              <w:numPr>
                <w:ilvl w:val="0"/>
                <w:numId w:val="30"/>
              </w:numPr>
              <w:jc w:val="both"/>
              <w:rPr>
                <w:rFonts w:eastAsia="Times New Roman" w:cs="Times New Roman"/>
                <w:lang w:eastAsia="pl-PL"/>
              </w:rPr>
            </w:pPr>
            <w:r w:rsidRPr="00301D8C">
              <w:rPr>
                <w:rFonts w:eastAsia="Times New Roman" w:cs="Times New Roman"/>
                <w:lang w:eastAsia="pl-PL"/>
              </w:rPr>
              <w:t xml:space="preserve">Olędzka-Frybesowa A., </w:t>
            </w:r>
            <w:r w:rsidRPr="00301D8C">
              <w:rPr>
                <w:rFonts w:eastAsia="Times New Roman" w:cs="Times New Roman"/>
                <w:i/>
                <w:iCs/>
                <w:lang w:eastAsia="pl-PL"/>
              </w:rPr>
              <w:t>Śladami średniowiecznej Europy</w:t>
            </w:r>
            <w:r w:rsidRPr="00301D8C">
              <w:rPr>
                <w:rFonts w:eastAsia="Times New Roman" w:cs="Times New Roman"/>
                <w:lang w:eastAsia="pl-PL"/>
              </w:rPr>
              <w:t>, Kraków 1997.</w:t>
            </w:r>
          </w:p>
          <w:p w14:paraId="4C28BD8C" w14:textId="77777777" w:rsidR="0004076D" w:rsidRPr="00301D8C" w:rsidRDefault="0004076D" w:rsidP="009F709F">
            <w:pPr>
              <w:pStyle w:val="Akapitzlist"/>
              <w:numPr>
                <w:ilvl w:val="0"/>
                <w:numId w:val="30"/>
              </w:numPr>
              <w:jc w:val="both"/>
              <w:rPr>
                <w:rFonts w:eastAsia="Times New Roman" w:cs="Times New Roman"/>
                <w:lang w:eastAsia="pl-PL"/>
              </w:rPr>
            </w:pPr>
            <w:r>
              <w:rPr>
                <w:rFonts w:eastAsia="Times New Roman" w:cs="Times New Roman"/>
                <w:lang w:eastAsia="pl-PL"/>
              </w:rPr>
              <w:t xml:space="preserve">Richè Pierre, </w:t>
            </w:r>
            <w:r w:rsidRPr="0004076D">
              <w:rPr>
                <w:rFonts w:eastAsia="Times New Roman" w:cs="Times New Roman"/>
                <w:i/>
                <w:lang w:eastAsia="pl-PL"/>
              </w:rPr>
              <w:t>Życie codzienne w państwie Karola Wielkiego</w:t>
            </w:r>
            <w:r>
              <w:rPr>
                <w:rFonts w:eastAsia="Times New Roman" w:cs="Times New Roman"/>
                <w:lang w:eastAsia="pl-PL"/>
              </w:rPr>
              <w:t>, Warszawa 1979.</w:t>
            </w:r>
          </w:p>
          <w:p w14:paraId="51FC7F32" w14:textId="77777777" w:rsidR="00E17193" w:rsidRPr="00560DA5" w:rsidRDefault="00E17193" w:rsidP="009F709F">
            <w:pPr>
              <w:pStyle w:val="Akapitzlist"/>
              <w:numPr>
                <w:ilvl w:val="0"/>
                <w:numId w:val="30"/>
              </w:numPr>
              <w:jc w:val="both"/>
              <w:rPr>
                <w:rFonts w:cs="Times New Roman"/>
                <w:b/>
              </w:rPr>
            </w:pPr>
            <w:r w:rsidRPr="00301D8C">
              <w:rPr>
                <w:rFonts w:eastAsia="Times New Roman" w:cs="Times New Roman"/>
                <w:lang w:eastAsia="pl-PL"/>
              </w:rPr>
              <w:t xml:space="preserve">Skubiszewski P., </w:t>
            </w:r>
            <w:r w:rsidRPr="00301D8C">
              <w:rPr>
                <w:rFonts w:eastAsia="Times New Roman" w:cs="Times New Roman"/>
                <w:i/>
                <w:lang w:eastAsia="pl-PL"/>
              </w:rPr>
              <w:t>W służbie cesarza, w służbie króla. Temat władzy w sztuce ottońskiej</w:t>
            </w:r>
            <w:r w:rsidRPr="00301D8C">
              <w:rPr>
                <w:rFonts w:eastAsia="Times New Roman" w:cs="Times New Roman"/>
                <w:lang w:eastAsia="pl-PL"/>
              </w:rPr>
              <w:t>, [w:] Funkcj</w:t>
            </w:r>
            <w:r w:rsidR="000303FB">
              <w:rPr>
                <w:rFonts w:eastAsia="Times New Roman" w:cs="Times New Roman"/>
                <w:lang w:eastAsia="pl-PL"/>
              </w:rPr>
              <w:t>a dzieła sztuki. Materiały Sesj</w:t>
            </w:r>
            <w:r w:rsidRPr="00301D8C">
              <w:rPr>
                <w:rFonts w:eastAsia="Times New Roman" w:cs="Times New Roman"/>
                <w:lang w:eastAsia="pl-PL"/>
              </w:rPr>
              <w:t>i S</w:t>
            </w:r>
            <w:r w:rsidR="000303FB">
              <w:rPr>
                <w:rFonts w:eastAsia="Times New Roman" w:cs="Times New Roman"/>
                <w:lang w:eastAsia="pl-PL"/>
              </w:rPr>
              <w:t xml:space="preserve">towarzyszenia </w:t>
            </w:r>
            <w:r w:rsidRPr="00301D8C">
              <w:rPr>
                <w:rFonts w:eastAsia="Times New Roman" w:cs="Times New Roman"/>
                <w:lang w:eastAsia="pl-PL"/>
              </w:rPr>
              <w:t>H</w:t>
            </w:r>
            <w:r w:rsidR="000303FB">
              <w:rPr>
                <w:rFonts w:eastAsia="Times New Roman" w:cs="Times New Roman"/>
                <w:lang w:eastAsia="pl-PL"/>
              </w:rPr>
              <w:t xml:space="preserve">istoryków </w:t>
            </w:r>
            <w:r w:rsidRPr="00301D8C">
              <w:rPr>
                <w:rFonts w:eastAsia="Times New Roman" w:cs="Times New Roman"/>
                <w:lang w:eastAsia="pl-PL"/>
              </w:rPr>
              <w:t>Szt</w:t>
            </w:r>
            <w:r w:rsidR="000303FB">
              <w:rPr>
                <w:rFonts w:eastAsia="Times New Roman" w:cs="Times New Roman"/>
                <w:lang w:eastAsia="pl-PL"/>
              </w:rPr>
              <w:t>uki</w:t>
            </w:r>
            <w:r w:rsidRPr="00301D8C">
              <w:rPr>
                <w:rFonts w:eastAsia="Times New Roman" w:cs="Times New Roman"/>
                <w:lang w:eastAsia="pl-PL"/>
              </w:rPr>
              <w:t xml:space="preserve">, </w:t>
            </w:r>
            <w:r w:rsidR="000303FB">
              <w:rPr>
                <w:rFonts w:eastAsia="Times New Roman" w:cs="Times New Roman"/>
                <w:lang w:eastAsia="pl-PL"/>
              </w:rPr>
              <w:t xml:space="preserve">Warszawa 1972, </w:t>
            </w:r>
            <w:r w:rsidRPr="00301D8C">
              <w:rPr>
                <w:rFonts w:eastAsia="Times New Roman" w:cs="Times New Roman"/>
                <w:lang w:eastAsia="pl-PL"/>
              </w:rPr>
              <w:t>s. 17-71.</w:t>
            </w:r>
          </w:p>
          <w:p w14:paraId="5EA88B1C" w14:textId="77777777" w:rsidR="00560DA5" w:rsidRPr="00301D8C" w:rsidRDefault="00560DA5" w:rsidP="009F709F">
            <w:pPr>
              <w:pStyle w:val="Akapitzlist"/>
              <w:numPr>
                <w:ilvl w:val="0"/>
                <w:numId w:val="30"/>
              </w:numPr>
              <w:jc w:val="both"/>
              <w:rPr>
                <w:rFonts w:cs="Times New Roman"/>
                <w:b/>
              </w:rPr>
            </w:pPr>
            <w:r w:rsidRPr="00301D8C">
              <w:rPr>
                <w:bCs/>
              </w:rPr>
              <w:t>Stern H.</w:t>
            </w:r>
            <w:r w:rsidRPr="00301D8C">
              <w:t xml:space="preserve">, </w:t>
            </w:r>
            <w:r w:rsidRPr="00301D8C">
              <w:rPr>
                <w:i/>
                <w:iCs/>
              </w:rPr>
              <w:t>Sztuka bizantyńska</w:t>
            </w:r>
            <w:r w:rsidRPr="00301D8C">
              <w:t>, Warszawa 1975</w:t>
            </w:r>
            <w:r>
              <w:t>.</w:t>
            </w:r>
          </w:p>
          <w:p w14:paraId="02EDAB3C" w14:textId="77777777" w:rsidR="00E17193" w:rsidRPr="00301D8C" w:rsidRDefault="00E17193" w:rsidP="009F709F">
            <w:pPr>
              <w:numPr>
                <w:ilvl w:val="0"/>
                <w:numId w:val="30"/>
              </w:numPr>
              <w:jc w:val="both"/>
              <w:rPr>
                <w:rFonts w:eastAsia="Times New Roman" w:cs="Times New Roman"/>
                <w:lang w:eastAsia="pl-PL"/>
              </w:rPr>
            </w:pPr>
            <w:r w:rsidRPr="00301D8C">
              <w:rPr>
                <w:rFonts w:eastAsia="Times New Roman" w:cs="Times New Roman"/>
                <w:lang w:eastAsia="pl-PL"/>
              </w:rPr>
              <w:t xml:space="preserve">Walter Ch., </w:t>
            </w:r>
            <w:r w:rsidRPr="00301D8C">
              <w:rPr>
                <w:rFonts w:eastAsia="Times New Roman" w:cs="Times New Roman"/>
                <w:i/>
                <w:lang w:eastAsia="pl-PL"/>
              </w:rPr>
              <w:t>Sztuka i obrządek Kościoła bizantyńskiego</w:t>
            </w:r>
            <w:r w:rsidRPr="00301D8C">
              <w:rPr>
                <w:rFonts w:eastAsia="Times New Roman" w:cs="Times New Roman"/>
                <w:lang w:eastAsia="pl-PL"/>
              </w:rPr>
              <w:t>, Warszawa 1992.</w:t>
            </w:r>
          </w:p>
          <w:p w14:paraId="72CECC26" w14:textId="77777777" w:rsidR="00E17193" w:rsidRDefault="00E17193" w:rsidP="00E17193">
            <w:pPr>
              <w:ind w:left="360"/>
              <w:rPr>
                <w:rFonts w:cs="Times New Roman"/>
                <w:b/>
              </w:rPr>
            </w:pPr>
          </w:p>
          <w:p w14:paraId="027AC639" w14:textId="77777777" w:rsidR="004A55C7" w:rsidRPr="00301D8C" w:rsidRDefault="004A55C7" w:rsidP="00E17193">
            <w:pPr>
              <w:ind w:left="360"/>
              <w:rPr>
                <w:rFonts w:cs="Times New Roman"/>
                <w:b/>
              </w:rPr>
            </w:pPr>
          </w:p>
          <w:p w14:paraId="3B1318DA" w14:textId="77777777" w:rsidR="00E17193" w:rsidRPr="00301D8C" w:rsidRDefault="00E17193" w:rsidP="00E17193">
            <w:pPr>
              <w:ind w:left="360"/>
              <w:rPr>
                <w:rFonts w:cs="Times New Roman"/>
                <w:b/>
              </w:rPr>
            </w:pPr>
            <w:r w:rsidRPr="00301D8C">
              <w:rPr>
                <w:rFonts w:cs="Times New Roman"/>
                <w:b/>
              </w:rPr>
              <w:t>GOTYK</w:t>
            </w:r>
          </w:p>
          <w:p w14:paraId="66AD3A1D" w14:textId="77777777" w:rsidR="00E17193" w:rsidRPr="009F709F" w:rsidRDefault="00E17193" w:rsidP="009F709F">
            <w:pPr>
              <w:pStyle w:val="Akapitzlist"/>
              <w:numPr>
                <w:ilvl w:val="0"/>
                <w:numId w:val="30"/>
              </w:numPr>
              <w:spacing w:before="120" w:after="120"/>
              <w:jc w:val="both"/>
              <w:rPr>
                <w:rFonts w:eastAsia="Times New Roman" w:cs="Times New Roman"/>
                <w:lang w:eastAsia="pl-PL"/>
              </w:rPr>
            </w:pPr>
            <w:r w:rsidRPr="00301D8C">
              <w:rPr>
                <w:rFonts w:cs="Times New Roman"/>
                <w:bCs/>
              </w:rPr>
              <w:t>Białoskórska K</w:t>
            </w:r>
            <w:r w:rsidRPr="00301D8C">
              <w:rPr>
                <w:rFonts w:cs="Times New Roman"/>
                <w:b/>
                <w:bCs/>
              </w:rPr>
              <w:t>.</w:t>
            </w:r>
            <w:r w:rsidRPr="00301D8C">
              <w:rPr>
                <w:rFonts w:cs="Times New Roman"/>
              </w:rPr>
              <w:t xml:space="preserve">, </w:t>
            </w:r>
            <w:r w:rsidRPr="00301D8C">
              <w:rPr>
                <w:rFonts w:cs="Times New Roman"/>
                <w:i/>
                <w:iCs/>
              </w:rPr>
              <w:t>Kierunki ewolucji architektury cysterskiej w XIII wieku</w:t>
            </w:r>
            <w:r w:rsidRPr="00301D8C">
              <w:rPr>
                <w:rFonts w:cs="Times New Roman"/>
              </w:rPr>
              <w:t xml:space="preserve">, [w:] </w:t>
            </w:r>
            <w:r w:rsidRPr="00301D8C">
              <w:rPr>
                <w:rFonts w:cs="Times New Roman"/>
                <w:i/>
                <w:iCs/>
              </w:rPr>
              <w:t xml:space="preserve">Sztuka </w:t>
            </w:r>
            <w:r w:rsidRPr="00301D8C">
              <w:rPr>
                <w:rFonts w:cs="Times New Roman"/>
              </w:rPr>
              <w:t xml:space="preserve">i </w:t>
            </w:r>
            <w:r w:rsidRPr="00301D8C">
              <w:rPr>
                <w:rFonts w:cs="Times New Roman"/>
                <w:i/>
              </w:rPr>
              <w:t>ideologia</w:t>
            </w:r>
            <w:r w:rsidRPr="00301D8C">
              <w:rPr>
                <w:rFonts w:cs="Times New Roman"/>
                <w:i/>
                <w:iCs/>
              </w:rPr>
              <w:t xml:space="preserve"> XIII wieku.</w:t>
            </w:r>
            <w:r w:rsidRPr="00301D8C">
              <w:rPr>
                <w:rFonts w:cs="Times New Roman"/>
              </w:rPr>
              <w:t xml:space="preserve"> Materiały Sympozjum Komitetu Nauk o Sztuce Polskiej Akademii Nauk, Warszawa, 5 i 6 IV 1971 r., red. P. Skubiszewski, Wrocław-Warszawa-Kraków-Gdańsk 1974, s. </w:t>
            </w:r>
            <w:r w:rsidRPr="009F709F">
              <w:rPr>
                <w:rFonts w:cs="Times New Roman"/>
              </w:rPr>
              <w:t>25-122</w:t>
            </w:r>
            <w:r w:rsidR="009F709F" w:rsidRPr="009F709F">
              <w:rPr>
                <w:rFonts w:cs="Times New Roman"/>
              </w:rPr>
              <w:t>.</w:t>
            </w:r>
          </w:p>
          <w:p w14:paraId="1E9B4FFE" w14:textId="77777777" w:rsidR="009F709F" w:rsidRPr="009F709F" w:rsidRDefault="009F709F" w:rsidP="009F709F">
            <w:pPr>
              <w:pStyle w:val="Akapitzlist"/>
              <w:numPr>
                <w:ilvl w:val="0"/>
                <w:numId w:val="30"/>
              </w:numPr>
              <w:spacing w:before="120" w:after="120"/>
              <w:jc w:val="both"/>
              <w:rPr>
                <w:rFonts w:eastAsia="Times New Roman" w:cs="Times New Roman"/>
                <w:lang w:eastAsia="pl-PL"/>
              </w:rPr>
            </w:pPr>
            <w:r w:rsidRPr="009F709F">
              <w:rPr>
                <w:rFonts w:cs="Times New Roman"/>
                <w:bCs/>
              </w:rPr>
              <w:t>Białostocki J.</w:t>
            </w:r>
            <w:r w:rsidRPr="009F709F">
              <w:rPr>
                <w:rFonts w:cs="Times New Roman"/>
              </w:rPr>
              <w:t xml:space="preserve">, </w:t>
            </w:r>
            <w:r w:rsidRPr="009F709F">
              <w:rPr>
                <w:rFonts w:cs="Times New Roman"/>
                <w:i/>
                <w:iCs/>
              </w:rPr>
              <w:t>Spory o późny gotyk</w:t>
            </w:r>
            <w:r w:rsidRPr="009F709F">
              <w:rPr>
                <w:rFonts w:cs="Times New Roman"/>
              </w:rPr>
              <w:t xml:space="preserve">, [w:] </w:t>
            </w:r>
            <w:r w:rsidRPr="009F709F">
              <w:rPr>
                <w:rFonts w:cs="Times New Roman"/>
                <w:i/>
                <w:iCs/>
              </w:rPr>
              <w:t>Późny gotyk. Studia nad sztuką przełomu średniowiecza i czasów nowych.</w:t>
            </w:r>
            <w:r w:rsidRPr="009F709F">
              <w:rPr>
                <w:rFonts w:cs="Times New Roman"/>
              </w:rPr>
              <w:t xml:space="preserve"> Materiały Sesji Stowarzyszenia Historyków Sztuki, Wrocław 1962, red. J. Białostocki, Warszawa 1963, s. 18-82</w:t>
            </w:r>
            <w:r>
              <w:rPr>
                <w:rFonts w:cs="Times New Roman"/>
              </w:rPr>
              <w:t>.</w:t>
            </w:r>
          </w:p>
          <w:p w14:paraId="47587480" w14:textId="77777777" w:rsidR="00E17193" w:rsidRPr="004716AE" w:rsidRDefault="00E17193" w:rsidP="009F709F">
            <w:pPr>
              <w:pStyle w:val="Akapitzlist"/>
              <w:numPr>
                <w:ilvl w:val="0"/>
                <w:numId w:val="30"/>
              </w:numPr>
              <w:jc w:val="both"/>
              <w:rPr>
                <w:rFonts w:eastAsia="Times New Roman" w:cs="Times New Roman"/>
                <w:lang w:val="en-US" w:eastAsia="pl-PL"/>
              </w:rPr>
            </w:pPr>
            <w:r w:rsidRPr="009F709F">
              <w:rPr>
                <w:rFonts w:eastAsia="Times New Roman" w:cs="Times New Roman"/>
                <w:bCs/>
                <w:i/>
                <w:iCs/>
                <w:lang w:val="en-US" w:eastAsia="pl-PL"/>
              </w:rPr>
              <w:t>Die Parler und der Schöne Stil 1350-1400. Europäische Kunst unter den Luxemburgern</w:t>
            </w:r>
            <w:r w:rsidRPr="009F709F">
              <w:rPr>
                <w:rFonts w:eastAsia="Times New Roman" w:cs="Times New Roman"/>
                <w:lang w:val="en-US" w:eastAsia="pl-PL"/>
              </w:rPr>
              <w:t>, katalog wystawy, tomy 1-4, Köln</w:t>
            </w:r>
            <w:r w:rsidRPr="004716AE">
              <w:rPr>
                <w:rFonts w:eastAsia="Times New Roman" w:cs="Times New Roman"/>
                <w:lang w:val="en-US" w:eastAsia="pl-PL"/>
              </w:rPr>
              <w:t xml:space="preserve"> 1978</w:t>
            </w:r>
            <w:r w:rsidR="009F709F">
              <w:rPr>
                <w:rFonts w:eastAsia="Times New Roman" w:cs="Times New Roman"/>
                <w:lang w:val="en-US" w:eastAsia="pl-PL"/>
              </w:rPr>
              <w:t>.</w:t>
            </w:r>
          </w:p>
          <w:p w14:paraId="277A394E" w14:textId="77777777" w:rsidR="004677E8" w:rsidRPr="005877B4" w:rsidRDefault="004677E8" w:rsidP="009F709F">
            <w:pPr>
              <w:pStyle w:val="Akapitzlist"/>
              <w:numPr>
                <w:ilvl w:val="0"/>
                <w:numId w:val="30"/>
              </w:numPr>
              <w:spacing w:before="120" w:after="120"/>
              <w:jc w:val="both"/>
              <w:rPr>
                <w:rFonts w:eastAsia="Times New Roman" w:cs="Times New Roman"/>
                <w:lang w:eastAsia="pl-PL"/>
              </w:rPr>
            </w:pPr>
            <w:r w:rsidRPr="005877B4">
              <w:rPr>
                <w:rFonts w:eastAsia="Times New Roman" w:cs="Times New Roman"/>
                <w:lang w:eastAsia="pl-PL"/>
              </w:rPr>
              <w:t xml:space="preserve">Duby Georges, </w:t>
            </w:r>
            <w:r w:rsidRPr="005877B4">
              <w:rPr>
                <w:rFonts w:eastAsia="Times New Roman" w:cs="Times New Roman"/>
                <w:i/>
                <w:lang w:eastAsia="pl-PL"/>
              </w:rPr>
              <w:t>Czasy katedr. Sztuka i społeczeństwo 980-1420</w:t>
            </w:r>
            <w:r w:rsidRPr="005877B4">
              <w:rPr>
                <w:rFonts w:eastAsia="Times New Roman" w:cs="Times New Roman"/>
                <w:lang w:eastAsia="pl-PL"/>
              </w:rPr>
              <w:t xml:space="preserve">, Warszawa 1984. </w:t>
            </w:r>
          </w:p>
          <w:p w14:paraId="16F520E8" w14:textId="77777777" w:rsidR="004677E8" w:rsidRPr="005877B4" w:rsidRDefault="004677E8" w:rsidP="009F709F">
            <w:pPr>
              <w:pStyle w:val="Akapitzlist"/>
              <w:numPr>
                <w:ilvl w:val="0"/>
                <w:numId w:val="30"/>
              </w:numPr>
              <w:spacing w:before="120" w:after="120"/>
              <w:jc w:val="both"/>
              <w:rPr>
                <w:rFonts w:eastAsia="Times New Roman" w:cs="Times New Roman"/>
                <w:lang w:eastAsia="pl-PL"/>
              </w:rPr>
            </w:pPr>
            <w:r w:rsidRPr="005877B4">
              <w:rPr>
                <w:rFonts w:eastAsia="Times New Roman" w:cs="Times New Roman"/>
                <w:lang w:eastAsia="pl-PL"/>
              </w:rPr>
              <w:t xml:space="preserve">Eco Umberto, </w:t>
            </w:r>
            <w:r w:rsidRPr="005877B4">
              <w:rPr>
                <w:rFonts w:eastAsia="Times New Roman" w:cs="Times New Roman"/>
                <w:i/>
                <w:lang w:eastAsia="pl-PL"/>
              </w:rPr>
              <w:t>Sztuka i piękno w średniowieczu</w:t>
            </w:r>
            <w:r w:rsidRPr="005877B4">
              <w:rPr>
                <w:rFonts w:eastAsia="Times New Roman" w:cs="Times New Roman"/>
                <w:lang w:eastAsia="pl-PL"/>
              </w:rPr>
              <w:t>, Kraków 1994</w:t>
            </w:r>
          </w:p>
          <w:p w14:paraId="54FC2744" w14:textId="77777777" w:rsidR="00E17193" w:rsidRPr="007353A5" w:rsidRDefault="00E17193" w:rsidP="009F709F">
            <w:pPr>
              <w:pStyle w:val="Akapitzlist"/>
              <w:numPr>
                <w:ilvl w:val="0"/>
                <w:numId w:val="30"/>
              </w:numPr>
              <w:jc w:val="both"/>
              <w:rPr>
                <w:rFonts w:eastAsia="Times New Roman" w:cs="Times New Roman"/>
                <w:lang w:eastAsia="pl-PL"/>
              </w:rPr>
            </w:pPr>
            <w:r w:rsidRPr="005877B4">
              <w:rPr>
                <w:rFonts w:cs="Times New Roman"/>
              </w:rPr>
              <w:t xml:space="preserve">Eörsi A., </w:t>
            </w:r>
            <w:r w:rsidRPr="005877B4">
              <w:rPr>
                <w:rFonts w:cs="Times New Roman"/>
                <w:i/>
                <w:iCs/>
              </w:rPr>
              <w:t>Gotyk międzynarodowy</w:t>
            </w:r>
            <w:r w:rsidRPr="005877B4">
              <w:rPr>
                <w:rFonts w:cs="Times New Roman"/>
              </w:rPr>
              <w:t>, Warszawa 1986</w:t>
            </w:r>
            <w:r w:rsidR="007353A5">
              <w:rPr>
                <w:rFonts w:cs="Times New Roman"/>
              </w:rPr>
              <w:t>.</w:t>
            </w:r>
          </w:p>
          <w:p w14:paraId="687B4460" w14:textId="77777777" w:rsidR="007353A5" w:rsidRPr="005877B4" w:rsidRDefault="007353A5" w:rsidP="009F709F">
            <w:pPr>
              <w:pStyle w:val="Akapitzlist"/>
              <w:numPr>
                <w:ilvl w:val="0"/>
                <w:numId w:val="30"/>
              </w:numPr>
              <w:jc w:val="both"/>
              <w:rPr>
                <w:rFonts w:eastAsia="Times New Roman" w:cs="Times New Roman"/>
                <w:lang w:eastAsia="pl-PL"/>
              </w:rPr>
            </w:pPr>
            <w:r>
              <w:rPr>
                <w:rFonts w:cs="Times New Roman"/>
              </w:rPr>
              <w:lastRenderedPageBreak/>
              <w:t xml:space="preserve">Gage J., </w:t>
            </w:r>
            <w:r w:rsidRPr="007353A5">
              <w:rPr>
                <w:rFonts w:cs="Times New Roman"/>
                <w:i/>
              </w:rPr>
              <w:t>Kolor i kultura. Teoria i znaczenie koloru od antyku do abstrakcji</w:t>
            </w:r>
            <w:r>
              <w:rPr>
                <w:rFonts w:cs="Times New Roman"/>
              </w:rPr>
              <w:t>, Kraków 2008.</w:t>
            </w:r>
          </w:p>
          <w:p w14:paraId="5BFB0D8F" w14:textId="77777777" w:rsidR="00E17193" w:rsidRPr="00301D8C" w:rsidRDefault="00E17193" w:rsidP="009F709F">
            <w:pPr>
              <w:pStyle w:val="Akapitzlist"/>
              <w:numPr>
                <w:ilvl w:val="0"/>
                <w:numId w:val="30"/>
              </w:numPr>
              <w:jc w:val="both"/>
              <w:rPr>
                <w:rFonts w:eastAsia="Times New Roman" w:cs="Times New Roman"/>
                <w:lang w:eastAsia="pl-PL"/>
              </w:rPr>
            </w:pPr>
            <w:r w:rsidRPr="00301D8C">
              <w:rPr>
                <w:rFonts w:eastAsia="Times New Roman" w:cs="Times New Roman"/>
                <w:lang w:eastAsia="pl-PL"/>
              </w:rPr>
              <w:t xml:space="preserve">Hütt W., </w:t>
            </w:r>
            <w:r w:rsidRPr="00301D8C">
              <w:rPr>
                <w:rFonts w:eastAsia="Times New Roman" w:cs="Times New Roman"/>
                <w:i/>
                <w:lang w:eastAsia="pl-PL"/>
              </w:rPr>
              <w:t>Niemieckie malarstwo i grafika późnego gotyku i renesansu</w:t>
            </w:r>
            <w:r w:rsidRPr="00301D8C">
              <w:rPr>
                <w:rFonts w:eastAsia="Times New Roman" w:cs="Times New Roman"/>
                <w:lang w:eastAsia="pl-PL"/>
              </w:rPr>
              <w:t>, Warszawa 1985</w:t>
            </w:r>
          </w:p>
          <w:p w14:paraId="49441C5D" w14:textId="77777777" w:rsidR="00E17193" w:rsidRDefault="00E17193" w:rsidP="009F709F">
            <w:pPr>
              <w:pStyle w:val="Akapitzlist"/>
              <w:numPr>
                <w:ilvl w:val="0"/>
                <w:numId w:val="30"/>
              </w:numPr>
              <w:jc w:val="both"/>
              <w:rPr>
                <w:rFonts w:eastAsia="Times New Roman" w:cs="Times New Roman"/>
                <w:lang w:eastAsia="pl-PL"/>
              </w:rPr>
            </w:pPr>
            <w:r w:rsidRPr="00301D8C">
              <w:rPr>
                <w:rFonts w:eastAsia="Times New Roman" w:cs="Times New Roman"/>
                <w:lang w:eastAsia="pl-PL"/>
              </w:rPr>
              <w:t xml:space="preserve">Jarzewicz J., </w:t>
            </w:r>
            <w:r w:rsidRPr="00301D8C">
              <w:rPr>
                <w:rFonts w:eastAsia="Times New Roman" w:cs="Times New Roman"/>
                <w:i/>
                <w:lang w:eastAsia="pl-PL"/>
              </w:rPr>
              <w:t>O dwóch niewielkich książeczkach i jednej wielkiej teorii</w:t>
            </w:r>
            <w:r w:rsidRPr="00301D8C">
              <w:rPr>
                <w:rFonts w:eastAsia="Times New Roman" w:cs="Times New Roman"/>
                <w:lang w:eastAsia="pl-PL"/>
              </w:rPr>
              <w:t xml:space="preserve"> (rec.), Artium Quaestiones 13(2002), s. 359-371. </w:t>
            </w:r>
          </w:p>
          <w:p w14:paraId="5500E776" w14:textId="77777777" w:rsidR="005877B4" w:rsidRDefault="005877B4" w:rsidP="009F709F">
            <w:pPr>
              <w:pStyle w:val="Akapitzlist"/>
              <w:numPr>
                <w:ilvl w:val="0"/>
                <w:numId w:val="30"/>
              </w:numPr>
              <w:jc w:val="both"/>
              <w:rPr>
                <w:rFonts w:eastAsia="Times New Roman" w:cs="Times New Roman"/>
                <w:lang w:eastAsia="pl-PL"/>
              </w:rPr>
            </w:pPr>
            <w:r>
              <w:rPr>
                <w:rFonts w:eastAsia="Times New Roman" w:cs="Times New Roman"/>
                <w:lang w:eastAsia="pl-PL"/>
              </w:rPr>
              <w:t xml:space="preserve">Kębłowski J.St., </w:t>
            </w:r>
            <w:r w:rsidRPr="005877B4">
              <w:rPr>
                <w:rFonts w:eastAsia="Times New Roman" w:cs="Times New Roman"/>
                <w:i/>
                <w:lang w:eastAsia="pl-PL"/>
              </w:rPr>
              <w:t>Zagadnienie genezy posągów w zachodnim chórze katedry naumburskiej,</w:t>
            </w:r>
            <w:r>
              <w:rPr>
                <w:rFonts w:eastAsia="Times New Roman" w:cs="Times New Roman"/>
                <w:lang w:eastAsia="pl-PL"/>
              </w:rPr>
              <w:t xml:space="preserve"> [w:] </w:t>
            </w:r>
            <w:r w:rsidRPr="005877B4">
              <w:rPr>
                <w:rFonts w:eastAsia="Times New Roman" w:cs="Times New Roman"/>
                <w:i/>
                <w:lang w:eastAsia="pl-PL"/>
              </w:rPr>
              <w:t>Sztuka i ideologia XIII wieku</w:t>
            </w:r>
            <w:r>
              <w:rPr>
                <w:rFonts w:eastAsia="Times New Roman" w:cs="Times New Roman"/>
                <w:lang w:eastAsia="pl-PL"/>
              </w:rPr>
              <w:t xml:space="preserve">, Warszawa 1974, s. 179-192. </w:t>
            </w:r>
          </w:p>
          <w:p w14:paraId="1EBC853E" w14:textId="77777777" w:rsidR="005877B4" w:rsidRPr="00301D8C" w:rsidRDefault="005877B4" w:rsidP="009F709F">
            <w:pPr>
              <w:pStyle w:val="Akapitzlist"/>
              <w:numPr>
                <w:ilvl w:val="0"/>
                <w:numId w:val="30"/>
              </w:numPr>
              <w:jc w:val="both"/>
              <w:rPr>
                <w:rFonts w:eastAsia="Times New Roman" w:cs="Times New Roman"/>
                <w:lang w:eastAsia="pl-PL"/>
              </w:rPr>
            </w:pPr>
            <w:r>
              <w:rPr>
                <w:rFonts w:eastAsia="Times New Roman" w:cs="Times New Roman"/>
                <w:lang w:eastAsia="pl-PL"/>
              </w:rPr>
              <w:t xml:space="preserve">Kębłowski J. St., </w:t>
            </w:r>
            <w:r w:rsidRPr="005877B4">
              <w:rPr>
                <w:rFonts w:eastAsia="Times New Roman" w:cs="Times New Roman"/>
                <w:i/>
                <w:lang w:eastAsia="pl-PL"/>
              </w:rPr>
              <w:t>Z problematyki rzeźby parlerowskiej, motyw antyczny</w:t>
            </w:r>
            <w:r>
              <w:rPr>
                <w:rFonts w:eastAsia="Times New Roman" w:cs="Times New Roman"/>
                <w:lang w:eastAsia="pl-PL"/>
              </w:rPr>
              <w:t xml:space="preserve">, [w:] </w:t>
            </w:r>
            <w:r w:rsidRPr="005877B4">
              <w:rPr>
                <w:rFonts w:eastAsia="Times New Roman" w:cs="Times New Roman"/>
                <w:i/>
                <w:lang w:eastAsia="pl-PL"/>
              </w:rPr>
              <w:t>Sztuka i ideologia XIV wieku</w:t>
            </w:r>
            <w:r>
              <w:rPr>
                <w:rFonts w:eastAsia="Times New Roman" w:cs="Times New Roman"/>
                <w:lang w:eastAsia="pl-PL"/>
              </w:rPr>
              <w:t>, Warszawa 1975, 117-133.</w:t>
            </w:r>
          </w:p>
          <w:p w14:paraId="41505A2A" w14:textId="77777777" w:rsidR="00E17193" w:rsidRPr="00301D8C" w:rsidRDefault="00E17193" w:rsidP="009F709F">
            <w:pPr>
              <w:pStyle w:val="Akapitzlist"/>
              <w:numPr>
                <w:ilvl w:val="0"/>
                <w:numId w:val="30"/>
              </w:numPr>
              <w:jc w:val="both"/>
              <w:rPr>
                <w:rFonts w:eastAsia="Times New Roman" w:cs="Times New Roman"/>
                <w:lang w:eastAsia="pl-PL"/>
              </w:rPr>
            </w:pPr>
            <w:r w:rsidRPr="00301D8C">
              <w:rPr>
                <w:rFonts w:cs="Times New Roman"/>
              </w:rPr>
              <w:t xml:space="preserve">Kłoczowski J., </w:t>
            </w:r>
            <w:r w:rsidRPr="00301D8C">
              <w:rPr>
                <w:rFonts w:cs="Times New Roman"/>
                <w:i/>
                <w:iCs/>
              </w:rPr>
              <w:t>Franciszkanie a sztuka europejska XIII wieku</w:t>
            </w:r>
            <w:r w:rsidRPr="00301D8C">
              <w:rPr>
                <w:rFonts w:cs="Times New Roman"/>
              </w:rPr>
              <w:t xml:space="preserve">, [w:] </w:t>
            </w:r>
            <w:r w:rsidRPr="00301D8C">
              <w:rPr>
                <w:rFonts w:cs="Times New Roman"/>
                <w:i/>
                <w:iCs/>
              </w:rPr>
              <w:t>Sztuka i ideologia XIII wieku.</w:t>
            </w:r>
            <w:r w:rsidRPr="00301D8C">
              <w:rPr>
                <w:rFonts w:cs="Times New Roman"/>
              </w:rPr>
              <w:t xml:space="preserve"> Materiały Sympozjum Komitetu Nauk o Sztuce Polskiej Akademii Nauk, Warszawa, 5 i 6 IV 1971 r., red. P. Skubiszewski, Wrocław-Warszawa-Kraków-Gdańsk 1974, s. 165-178</w:t>
            </w:r>
            <w:r w:rsidRPr="00301D8C">
              <w:rPr>
                <w:rFonts w:eastAsia="Times New Roman" w:cs="Times New Roman"/>
                <w:lang w:eastAsia="pl-PL"/>
              </w:rPr>
              <w:t xml:space="preserve"> </w:t>
            </w:r>
          </w:p>
          <w:p w14:paraId="429FD167" w14:textId="77777777" w:rsidR="00E17193" w:rsidRDefault="00E17193" w:rsidP="009F709F">
            <w:pPr>
              <w:pStyle w:val="Akapitzlist"/>
              <w:numPr>
                <w:ilvl w:val="0"/>
                <w:numId w:val="30"/>
              </w:numPr>
              <w:jc w:val="both"/>
              <w:rPr>
                <w:rFonts w:eastAsia="Times New Roman" w:cs="Times New Roman"/>
                <w:lang w:eastAsia="pl-PL"/>
              </w:rPr>
            </w:pPr>
            <w:r w:rsidRPr="00301D8C">
              <w:rPr>
                <w:rFonts w:eastAsia="Times New Roman" w:cs="Times New Roman"/>
                <w:lang w:eastAsia="pl-PL"/>
              </w:rPr>
              <w:t xml:space="preserve">Kębłowski J., </w:t>
            </w:r>
            <w:r w:rsidRPr="00301D8C">
              <w:rPr>
                <w:rFonts w:eastAsia="Times New Roman" w:cs="Times New Roman"/>
                <w:i/>
                <w:iCs/>
                <w:lang w:eastAsia="pl-PL"/>
              </w:rPr>
              <w:t>Dwie antytezy w sprawie tzw. „pięknych Madonn”</w:t>
            </w:r>
            <w:r w:rsidRPr="00301D8C">
              <w:rPr>
                <w:rFonts w:eastAsia="Times New Roman" w:cs="Times New Roman"/>
                <w:lang w:eastAsia="pl-PL"/>
              </w:rPr>
              <w:t>, [w:]</w:t>
            </w:r>
            <w:r w:rsidRPr="00301D8C">
              <w:rPr>
                <w:rFonts w:eastAsia="Times New Roman" w:cs="Times New Roman"/>
                <w:i/>
                <w:iCs/>
                <w:lang w:eastAsia="pl-PL"/>
              </w:rPr>
              <w:t xml:space="preserve"> Sztuka około 1400. </w:t>
            </w:r>
            <w:r w:rsidRPr="007353A5">
              <w:rPr>
                <w:rFonts w:eastAsia="Times New Roman" w:cs="Times New Roman"/>
                <w:i/>
                <w:iCs/>
                <w:lang w:eastAsia="pl-PL"/>
              </w:rPr>
              <w:t>Materiały Sesji SHS</w:t>
            </w:r>
            <w:r w:rsidRPr="007353A5">
              <w:rPr>
                <w:rFonts w:eastAsia="Times New Roman" w:cs="Times New Roman"/>
                <w:lang w:eastAsia="pl-PL"/>
              </w:rPr>
              <w:t>, Poznań listopad 1995, Warszawa 1996, T.-1, s. 165-185</w:t>
            </w:r>
            <w:r w:rsidR="007353A5" w:rsidRPr="007353A5">
              <w:rPr>
                <w:rFonts w:eastAsia="Times New Roman" w:cs="Times New Roman"/>
                <w:lang w:eastAsia="pl-PL"/>
              </w:rPr>
              <w:t>.</w:t>
            </w:r>
          </w:p>
          <w:p w14:paraId="08313596" w14:textId="77777777" w:rsidR="007353A5" w:rsidRPr="007353A5" w:rsidRDefault="007353A5" w:rsidP="009F709F">
            <w:pPr>
              <w:pStyle w:val="Akapitzlist"/>
              <w:numPr>
                <w:ilvl w:val="0"/>
                <w:numId w:val="30"/>
              </w:numPr>
              <w:jc w:val="both"/>
              <w:rPr>
                <w:rFonts w:eastAsia="Times New Roman" w:cs="Times New Roman"/>
                <w:lang w:eastAsia="pl-PL"/>
              </w:rPr>
            </w:pPr>
            <w:r>
              <w:rPr>
                <w:rFonts w:eastAsia="Times New Roman" w:cs="Times New Roman"/>
                <w:lang w:eastAsia="pl-PL"/>
              </w:rPr>
              <w:t xml:space="preserve">Kobielus St., </w:t>
            </w:r>
            <w:r w:rsidRPr="007353A5">
              <w:rPr>
                <w:rFonts w:eastAsia="Times New Roman" w:cs="Times New Roman"/>
                <w:i/>
                <w:lang w:eastAsia="pl-PL"/>
              </w:rPr>
              <w:t>Niebiańska Jerozolima. Od sacrum miejsca do sacrum modelu</w:t>
            </w:r>
            <w:r>
              <w:rPr>
                <w:rFonts w:eastAsia="Times New Roman" w:cs="Times New Roman"/>
                <w:lang w:eastAsia="pl-PL"/>
              </w:rPr>
              <w:t>, Warszawa 1989.</w:t>
            </w:r>
          </w:p>
          <w:p w14:paraId="62E174CF" w14:textId="77777777" w:rsidR="007353A5" w:rsidRPr="00F0348F" w:rsidRDefault="007353A5" w:rsidP="009F709F">
            <w:pPr>
              <w:pStyle w:val="Akapitzlist"/>
              <w:numPr>
                <w:ilvl w:val="0"/>
                <w:numId w:val="30"/>
              </w:numPr>
              <w:spacing w:before="120" w:after="120"/>
              <w:jc w:val="both"/>
              <w:rPr>
                <w:rFonts w:eastAsia="Times New Roman" w:cs="Times New Roman"/>
                <w:lang w:eastAsia="pl-PL"/>
              </w:rPr>
            </w:pPr>
            <w:r w:rsidRPr="007353A5">
              <w:rPr>
                <w:rFonts w:eastAsia="Times New Roman" w:cs="Times New Roman"/>
                <w:lang w:eastAsia="pl-PL"/>
              </w:rPr>
              <w:t xml:space="preserve">Le Goff, Jacques, </w:t>
            </w:r>
            <w:r w:rsidRPr="007353A5">
              <w:rPr>
                <w:rFonts w:eastAsia="Times New Roman" w:cs="Times New Roman"/>
                <w:i/>
                <w:lang w:eastAsia="pl-PL"/>
              </w:rPr>
              <w:t>Kultura średniowiecznej Europy</w:t>
            </w:r>
            <w:r w:rsidRPr="007353A5">
              <w:rPr>
                <w:rFonts w:eastAsia="Times New Roman" w:cs="Times New Roman"/>
                <w:lang w:eastAsia="pl-PL"/>
              </w:rPr>
              <w:t xml:space="preserve">, Warszawa </w:t>
            </w:r>
            <w:r w:rsidRPr="00F0348F">
              <w:rPr>
                <w:rFonts w:eastAsia="Times New Roman" w:cs="Times New Roman"/>
                <w:lang w:eastAsia="pl-PL"/>
              </w:rPr>
              <w:t xml:space="preserve">1970. </w:t>
            </w:r>
          </w:p>
          <w:p w14:paraId="7E4B27AD" w14:textId="77777777" w:rsidR="00E17193" w:rsidRPr="00301D8C" w:rsidRDefault="00E17193" w:rsidP="009F709F">
            <w:pPr>
              <w:pStyle w:val="Akapitzlist"/>
              <w:numPr>
                <w:ilvl w:val="0"/>
                <w:numId w:val="30"/>
              </w:numPr>
              <w:jc w:val="both"/>
              <w:rPr>
                <w:rFonts w:eastAsia="Times New Roman" w:cs="Times New Roman"/>
                <w:lang w:eastAsia="pl-PL"/>
              </w:rPr>
            </w:pPr>
            <w:r w:rsidRPr="007353A5">
              <w:rPr>
                <w:rFonts w:eastAsia="Times New Roman" w:cs="Times New Roman"/>
                <w:lang w:eastAsia="pl-PL"/>
              </w:rPr>
              <w:t xml:space="preserve">Mazurczak Urszula Małgorzata, </w:t>
            </w:r>
            <w:r w:rsidRPr="007353A5">
              <w:rPr>
                <w:rFonts w:eastAsia="Times New Roman" w:cs="Times New Roman"/>
                <w:i/>
                <w:lang w:eastAsia="pl-PL"/>
              </w:rPr>
              <w:t>Par caritas par meritum. Miłosierny Sędzia na tympanonach gotyckich katedr. Z kręgu wybranych problemów ikonografii Sądu</w:t>
            </w:r>
            <w:r w:rsidRPr="00301D8C">
              <w:rPr>
                <w:rFonts w:eastAsia="Times New Roman" w:cs="Times New Roman"/>
                <w:i/>
                <w:lang w:eastAsia="pl-PL"/>
              </w:rPr>
              <w:t xml:space="preserve"> Ostatecznego w kontekście teologii Hugona od św. Wiktor</w:t>
            </w:r>
            <w:r w:rsidRPr="00301D8C">
              <w:rPr>
                <w:rFonts w:eastAsia="Times New Roman" w:cs="Times New Roman"/>
                <w:lang w:eastAsia="pl-PL"/>
              </w:rPr>
              <w:t xml:space="preserve">a, "Acta Mediaevalia", 18 (2005), s. 337-352. </w:t>
            </w:r>
          </w:p>
          <w:p w14:paraId="243E0911" w14:textId="77777777" w:rsidR="00E17193" w:rsidRPr="00301D8C" w:rsidRDefault="00E17193" w:rsidP="009F709F">
            <w:pPr>
              <w:pStyle w:val="Akapitzlist"/>
              <w:numPr>
                <w:ilvl w:val="0"/>
                <w:numId w:val="30"/>
              </w:numPr>
              <w:jc w:val="both"/>
              <w:rPr>
                <w:rFonts w:eastAsia="Times New Roman" w:cs="Times New Roman"/>
                <w:lang w:eastAsia="pl-PL"/>
              </w:rPr>
            </w:pPr>
            <w:r w:rsidRPr="00301D8C">
              <w:rPr>
                <w:rFonts w:eastAsia="Times New Roman" w:cs="Times New Roman"/>
                <w:lang w:eastAsia="pl-PL"/>
              </w:rPr>
              <w:t xml:space="preserve">Mazurczak Urszula Małgorzata, </w:t>
            </w:r>
            <w:r w:rsidRPr="00301D8C">
              <w:rPr>
                <w:rFonts w:eastAsia="Times New Roman" w:cs="Times New Roman"/>
                <w:i/>
                <w:lang w:eastAsia="pl-PL"/>
              </w:rPr>
              <w:t>Przyroda w dekoracjach freskowych pałacu papieskiego w Awinionie z połowy XIV wieku na tle nowego stosunku do przyrody w społeczeństwie Italii XIII/XIV w.</w:t>
            </w:r>
            <w:r w:rsidRPr="00301D8C">
              <w:rPr>
                <w:rFonts w:eastAsia="Times New Roman" w:cs="Times New Roman"/>
                <w:lang w:eastAsia="pl-PL"/>
              </w:rPr>
              <w:t>, "Roczniki Humanistyczne", XLV, 1997, s. 63-85.</w:t>
            </w:r>
          </w:p>
          <w:p w14:paraId="7AEE9655" w14:textId="77777777" w:rsidR="004E2DB4" w:rsidRPr="00301D8C" w:rsidRDefault="00E17193" w:rsidP="009F709F">
            <w:pPr>
              <w:pStyle w:val="Akapitzlist"/>
              <w:numPr>
                <w:ilvl w:val="0"/>
                <w:numId w:val="30"/>
              </w:numPr>
              <w:jc w:val="both"/>
              <w:rPr>
                <w:rFonts w:eastAsia="Times New Roman" w:cs="Times New Roman"/>
                <w:lang w:eastAsia="pl-PL"/>
              </w:rPr>
            </w:pPr>
            <w:r w:rsidRPr="00301D8C">
              <w:rPr>
                <w:rFonts w:eastAsia="Times New Roman" w:cs="Times New Roman"/>
                <w:lang w:eastAsia="pl-PL"/>
              </w:rPr>
              <w:t xml:space="preserve">Mazurczak Urszula Małgorzata, </w:t>
            </w:r>
            <w:r w:rsidRPr="00301D8C">
              <w:rPr>
                <w:rFonts w:eastAsia="Times New Roman" w:cs="Times New Roman"/>
                <w:i/>
                <w:lang w:eastAsia="pl-PL"/>
              </w:rPr>
              <w:t>Rozumienie przyrody w malarstwie okresu przełomu średniowiecza i renesansu na wybranych przykładach północnego i południowego kręgu sztuki,</w:t>
            </w:r>
            <w:r w:rsidRPr="00301D8C">
              <w:rPr>
                <w:rFonts w:eastAsia="Times New Roman" w:cs="Times New Roman"/>
                <w:lang w:eastAsia="pl-PL"/>
              </w:rPr>
              <w:t xml:space="preserve"> [w:] Sztuka około 1400. Materiały Sesji Stowarzyszenia Historyków Sztuki, Poznań, listopad 1995, red. Teresa Hrankowska, Warszawa 1996, s. 319-346.</w:t>
            </w:r>
          </w:p>
        </w:tc>
      </w:tr>
    </w:tbl>
    <w:p w14:paraId="578C9D57" w14:textId="77777777" w:rsidR="00C961A5" w:rsidRPr="00301D8C" w:rsidRDefault="00C961A5" w:rsidP="002D1A52"/>
    <w:sectPr w:rsidR="00C961A5" w:rsidRPr="00301D8C">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F9B43" w14:textId="77777777" w:rsidR="008402D6" w:rsidRDefault="008402D6" w:rsidP="00B04272">
      <w:pPr>
        <w:spacing w:after="0" w:line="240" w:lineRule="auto"/>
      </w:pPr>
      <w:r>
        <w:separator/>
      </w:r>
    </w:p>
  </w:endnote>
  <w:endnote w:type="continuationSeparator" w:id="0">
    <w:p w14:paraId="19AA9256" w14:textId="77777777" w:rsidR="008402D6" w:rsidRDefault="008402D6" w:rsidP="00B042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rlito">
    <w:altName w:val="Calibri"/>
    <w:charset w:val="EE"/>
    <w:family w:val="swiss"/>
    <w:pitch w:val="variable"/>
    <w:sig w:usb0="E10002FF" w:usb1="5000ECFF" w:usb2="00000009"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FCACE" w14:textId="77777777" w:rsidR="00ED3F40" w:rsidRDefault="00ED3F4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8D021" w14:textId="77777777" w:rsidR="00ED3F40" w:rsidRDefault="00ED3F40">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87C09" w14:textId="77777777" w:rsidR="00ED3F40" w:rsidRDefault="00ED3F4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26D76" w14:textId="77777777" w:rsidR="008402D6" w:rsidRDefault="008402D6" w:rsidP="00B04272">
      <w:pPr>
        <w:spacing w:after="0" w:line="240" w:lineRule="auto"/>
      </w:pPr>
      <w:r>
        <w:separator/>
      </w:r>
    </w:p>
  </w:footnote>
  <w:footnote w:type="continuationSeparator" w:id="0">
    <w:p w14:paraId="06AEA51A" w14:textId="77777777" w:rsidR="008402D6" w:rsidRDefault="008402D6" w:rsidP="00B042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224B8" w14:textId="77777777" w:rsidR="00ED3F40" w:rsidRDefault="00ED3F4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F058E" w14:textId="77777777" w:rsidR="00B04272" w:rsidRPr="00B04272" w:rsidRDefault="00ED3F40" w:rsidP="00B04272">
    <w:pPr>
      <w:pStyle w:val="Nagwek"/>
      <w:jc w:val="right"/>
      <w:rPr>
        <w:i/>
      </w:rPr>
    </w:pPr>
    <w:r>
      <w:rPr>
        <w:i/>
      </w:rPr>
      <w:t>Załącznik nr 5</w:t>
    </w:r>
  </w:p>
  <w:p w14:paraId="0F94FC78" w14:textId="77777777" w:rsidR="00B04272" w:rsidRDefault="00B04272">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4D996" w14:textId="77777777" w:rsidR="00ED3F40" w:rsidRDefault="00ED3F4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C4C8C"/>
    <w:multiLevelType w:val="hybridMultilevel"/>
    <w:tmpl w:val="A59A8E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5BB0114"/>
    <w:multiLevelType w:val="hybridMultilevel"/>
    <w:tmpl w:val="1192671E"/>
    <w:lvl w:ilvl="0" w:tplc="FA64645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15:restartNumberingAfterBreak="0">
    <w:nsid w:val="0DB8006B"/>
    <w:multiLevelType w:val="hybridMultilevel"/>
    <w:tmpl w:val="61B4D62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1AC52C14"/>
    <w:multiLevelType w:val="hybridMultilevel"/>
    <w:tmpl w:val="9990A53A"/>
    <w:lvl w:ilvl="0" w:tplc="520ABE7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BAB1E75"/>
    <w:multiLevelType w:val="hybridMultilevel"/>
    <w:tmpl w:val="539AA6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D6C681C"/>
    <w:multiLevelType w:val="hybridMultilevel"/>
    <w:tmpl w:val="A588BD4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27C86797"/>
    <w:multiLevelType w:val="hybridMultilevel"/>
    <w:tmpl w:val="C9CC317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15:restartNumberingAfterBreak="0">
    <w:nsid w:val="2C241287"/>
    <w:multiLevelType w:val="hybridMultilevel"/>
    <w:tmpl w:val="D0944B1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2D054542"/>
    <w:multiLevelType w:val="hybridMultilevel"/>
    <w:tmpl w:val="64F202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31A2A06"/>
    <w:multiLevelType w:val="hybridMultilevel"/>
    <w:tmpl w:val="D60040E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15:restartNumberingAfterBreak="0">
    <w:nsid w:val="371A31DB"/>
    <w:multiLevelType w:val="hybridMultilevel"/>
    <w:tmpl w:val="46520C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BEE5DE3"/>
    <w:multiLevelType w:val="hybridMultilevel"/>
    <w:tmpl w:val="23086E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C802A5B"/>
    <w:multiLevelType w:val="hybridMultilevel"/>
    <w:tmpl w:val="007C16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0D85890"/>
    <w:multiLevelType w:val="hybridMultilevel"/>
    <w:tmpl w:val="B4E2F4E6"/>
    <w:lvl w:ilvl="0" w:tplc="FA64645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 w15:restartNumberingAfterBreak="0">
    <w:nsid w:val="43130478"/>
    <w:multiLevelType w:val="hybridMultilevel"/>
    <w:tmpl w:val="61EE70B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 w15:restartNumberingAfterBreak="0">
    <w:nsid w:val="436E1C32"/>
    <w:multiLevelType w:val="hybridMultilevel"/>
    <w:tmpl w:val="842059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430213C"/>
    <w:multiLevelType w:val="hybridMultilevel"/>
    <w:tmpl w:val="6E4006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30B05D2"/>
    <w:multiLevelType w:val="hybridMultilevel"/>
    <w:tmpl w:val="9C1A2A66"/>
    <w:lvl w:ilvl="0" w:tplc="68AAD45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60C48B1"/>
    <w:multiLevelType w:val="hybridMultilevel"/>
    <w:tmpl w:val="C4A687B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15:restartNumberingAfterBreak="0">
    <w:nsid w:val="56985369"/>
    <w:multiLevelType w:val="multilevel"/>
    <w:tmpl w:val="3CCA89D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57DF5C32"/>
    <w:multiLevelType w:val="hybridMultilevel"/>
    <w:tmpl w:val="6990443C"/>
    <w:lvl w:ilvl="0" w:tplc="FA646456">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1" w15:restartNumberingAfterBreak="0">
    <w:nsid w:val="5811411A"/>
    <w:multiLevelType w:val="hybridMultilevel"/>
    <w:tmpl w:val="16ECC3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2EC327E"/>
    <w:multiLevelType w:val="hybridMultilevel"/>
    <w:tmpl w:val="59244C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8DF75BA"/>
    <w:multiLevelType w:val="hybridMultilevel"/>
    <w:tmpl w:val="702472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693C5E1A"/>
    <w:multiLevelType w:val="hybridMultilevel"/>
    <w:tmpl w:val="CFF6CC9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15:restartNumberingAfterBreak="0">
    <w:nsid w:val="69D84A4A"/>
    <w:multiLevelType w:val="hybridMultilevel"/>
    <w:tmpl w:val="A16C4C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6C2A4307"/>
    <w:multiLevelType w:val="hybridMultilevel"/>
    <w:tmpl w:val="9C1A2A66"/>
    <w:lvl w:ilvl="0" w:tplc="68AAD45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CBC3CFC"/>
    <w:multiLevelType w:val="hybridMultilevel"/>
    <w:tmpl w:val="DDA0F4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19D72B9"/>
    <w:multiLevelType w:val="hybridMultilevel"/>
    <w:tmpl w:val="55AE83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5465B00"/>
    <w:multiLevelType w:val="hybridMultilevel"/>
    <w:tmpl w:val="911C6B4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0" w15:restartNumberingAfterBreak="0">
    <w:nsid w:val="77234006"/>
    <w:multiLevelType w:val="hybridMultilevel"/>
    <w:tmpl w:val="55C037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BB35629"/>
    <w:multiLevelType w:val="hybridMultilevel"/>
    <w:tmpl w:val="79D2CE6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2" w15:restartNumberingAfterBreak="0">
    <w:nsid w:val="7E461FB9"/>
    <w:multiLevelType w:val="hybridMultilevel"/>
    <w:tmpl w:val="7310A5D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25"/>
  </w:num>
  <w:num w:numId="2">
    <w:abstractNumId w:val="15"/>
  </w:num>
  <w:num w:numId="3">
    <w:abstractNumId w:val="30"/>
  </w:num>
  <w:num w:numId="4">
    <w:abstractNumId w:val="32"/>
  </w:num>
  <w:num w:numId="5">
    <w:abstractNumId w:val="7"/>
  </w:num>
  <w:num w:numId="6">
    <w:abstractNumId w:val="31"/>
  </w:num>
  <w:num w:numId="7">
    <w:abstractNumId w:val="6"/>
  </w:num>
  <w:num w:numId="8">
    <w:abstractNumId w:val="24"/>
  </w:num>
  <w:num w:numId="9">
    <w:abstractNumId w:val="2"/>
  </w:num>
  <w:num w:numId="10">
    <w:abstractNumId w:val="14"/>
  </w:num>
  <w:num w:numId="11">
    <w:abstractNumId w:val="18"/>
  </w:num>
  <w:num w:numId="12">
    <w:abstractNumId w:val="9"/>
  </w:num>
  <w:num w:numId="13">
    <w:abstractNumId w:val="29"/>
  </w:num>
  <w:num w:numId="14">
    <w:abstractNumId w:val="27"/>
  </w:num>
  <w:num w:numId="15">
    <w:abstractNumId w:val="1"/>
  </w:num>
  <w:num w:numId="16">
    <w:abstractNumId w:val="22"/>
  </w:num>
  <w:num w:numId="17">
    <w:abstractNumId w:val="12"/>
  </w:num>
  <w:num w:numId="18">
    <w:abstractNumId w:val="20"/>
  </w:num>
  <w:num w:numId="19">
    <w:abstractNumId w:val="13"/>
  </w:num>
  <w:num w:numId="20">
    <w:abstractNumId w:val="3"/>
  </w:num>
  <w:num w:numId="21">
    <w:abstractNumId w:val="16"/>
  </w:num>
  <w:num w:numId="22">
    <w:abstractNumId w:val="19"/>
  </w:num>
  <w:num w:numId="23">
    <w:abstractNumId w:val="10"/>
  </w:num>
  <w:num w:numId="24">
    <w:abstractNumId w:val="5"/>
  </w:num>
  <w:num w:numId="25">
    <w:abstractNumId w:val="26"/>
  </w:num>
  <w:num w:numId="26">
    <w:abstractNumId w:val="28"/>
  </w:num>
  <w:num w:numId="27">
    <w:abstractNumId w:val="21"/>
  </w:num>
  <w:num w:numId="28">
    <w:abstractNumId w:val="11"/>
  </w:num>
  <w:num w:numId="29">
    <w:abstractNumId w:val="17"/>
  </w:num>
  <w:num w:numId="30">
    <w:abstractNumId w:val="8"/>
  </w:num>
  <w:num w:numId="31">
    <w:abstractNumId w:val="23"/>
  </w:num>
  <w:num w:numId="32">
    <w:abstractNumId w:val="0"/>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4259"/>
    <w:rsid w:val="000153A0"/>
    <w:rsid w:val="000303FB"/>
    <w:rsid w:val="000351F2"/>
    <w:rsid w:val="0004076D"/>
    <w:rsid w:val="00047D65"/>
    <w:rsid w:val="00054A9F"/>
    <w:rsid w:val="0005709E"/>
    <w:rsid w:val="00084ADA"/>
    <w:rsid w:val="000B3BEC"/>
    <w:rsid w:val="000F417D"/>
    <w:rsid w:val="001051F5"/>
    <w:rsid w:val="00115BF8"/>
    <w:rsid w:val="00156B8B"/>
    <w:rsid w:val="001966DB"/>
    <w:rsid w:val="001A5D37"/>
    <w:rsid w:val="001C0192"/>
    <w:rsid w:val="001C278A"/>
    <w:rsid w:val="001E7ACD"/>
    <w:rsid w:val="001F0DE5"/>
    <w:rsid w:val="00216EC6"/>
    <w:rsid w:val="00227900"/>
    <w:rsid w:val="002754C6"/>
    <w:rsid w:val="002778F0"/>
    <w:rsid w:val="0029275C"/>
    <w:rsid w:val="002D1A52"/>
    <w:rsid w:val="002F2985"/>
    <w:rsid w:val="00301D8C"/>
    <w:rsid w:val="00304259"/>
    <w:rsid w:val="003151E6"/>
    <w:rsid w:val="00317BBA"/>
    <w:rsid w:val="0033369E"/>
    <w:rsid w:val="003501E6"/>
    <w:rsid w:val="00372079"/>
    <w:rsid w:val="003C473D"/>
    <w:rsid w:val="003C65DA"/>
    <w:rsid w:val="003D4626"/>
    <w:rsid w:val="004051F6"/>
    <w:rsid w:val="00450FA6"/>
    <w:rsid w:val="004677E8"/>
    <w:rsid w:val="004716AE"/>
    <w:rsid w:val="00473C60"/>
    <w:rsid w:val="004835F6"/>
    <w:rsid w:val="00492444"/>
    <w:rsid w:val="004A55C7"/>
    <w:rsid w:val="004B6F7B"/>
    <w:rsid w:val="004E2DB4"/>
    <w:rsid w:val="004F73CF"/>
    <w:rsid w:val="00535BCE"/>
    <w:rsid w:val="00556FCA"/>
    <w:rsid w:val="00560DA5"/>
    <w:rsid w:val="00583DB9"/>
    <w:rsid w:val="005877B4"/>
    <w:rsid w:val="005A3D71"/>
    <w:rsid w:val="005D10B6"/>
    <w:rsid w:val="00642CBD"/>
    <w:rsid w:val="00646F79"/>
    <w:rsid w:val="006534C9"/>
    <w:rsid w:val="0066271E"/>
    <w:rsid w:val="006642D3"/>
    <w:rsid w:val="00685044"/>
    <w:rsid w:val="00732E45"/>
    <w:rsid w:val="007353A5"/>
    <w:rsid w:val="00757261"/>
    <w:rsid w:val="007841B3"/>
    <w:rsid w:val="007D0038"/>
    <w:rsid w:val="007D6295"/>
    <w:rsid w:val="008215CC"/>
    <w:rsid w:val="00825DAF"/>
    <w:rsid w:val="008402D6"/>
    <w:rsid w:val="00853453"/>
    <w:rsid w:val="008E2C5B"/>
    <w:rsid w:val="008E4017"/>
    <w:rsid w:val="0091631D"/>
    <w:rsid w:val="009168BF"/>
    <w:rsid w:val="00933F07"/>
    <w:rsid w:val="009345E8"/>
    <w:rsid w:val="009429D8"/>
    <w:rsid w:val="009D424F"/>
    <w:rsid w:val="009F2F39"/>
    <w:rsid w:val="009F709F"/>
    <w:rsid w:val="00A40520"/>
    <w:rsid w:val="00A5036D"/>
    <w:rsid w:val="00A55656"/>
    <w:rsid w:val="00A76589"/>
    <w:rsid w:val="00A97D22"/>
    <w:rsid w:val="00B04272"/>
    <w:rsid w:val="00B62D3D"/>
    <w:rsid w:val="00B773B5"/>
    <w:rsid w:val="00BA0224"/>
    <w:rsid w:val="00BC4DCB"/>
    <w:rsid w:val="00BD58F9"/>
    <w:rsid w:val="00BE454D"/>
    <w:rsid w:val="00C37A43"/>
    <w:rsid w:val="00C427F2"/>
    <w:rsid w:val="00C52E02"/>
    <w:rsid w:val="00C748B5"/>
    <w:rsid w:val="00C757E8"/>
    <w:rsid w:val="00C961A5"/>
    <w:rsid w:val="00CD7096"/>
    <w:rsid w:val="00D27DDC"/>
    <w:rsid w:val="00D406F6"/>
    <w:rsid w:val="00D41B67"/>
    <w:rsid w:val="00D52122"/>
    <w:rsid w:val="00D745EE"/>
    <w:rsid w:val="00D821FD"/>
    <w:rsid w:val="00DB781E"/>
    <w:rsid w:val="00DE2039"/>
    <w:rsid w:val="00E132C6"/>
    <w:rsid w:val="00E17193"/>
    <w:rsid w:val="00E35724"/>
    <w:rsid w:val="00E400E7"/>
    <w:rsid w:val="00E43C97"/>
    <w:rsid w:val="00EB0306"/>
    <w:rsid w:val="00ED3F40"/>
    <w:rsid w:val="00ED7321"/>
    <w:rsid w:val="00EE0569"/>
    <w:rsid w:val="00F0348F"/>
    <w:rsid w:val="00F54F71"/>
    <w:rsid w:val="00F61002"/>
    <w:rsid w:val="00FA50B3"/>
    <w:rsid w:val="00FB14D3"/>
    <w:rsid w:val="00FC6C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A35B2"/>
  <w15:docId w15:val="{93D6CF80-A155-411B-8BDC-331DAA086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abulatory">
    <w:name w:val="tabulatory"/>
    <w:basedOn w:val="Domylnaczcionkaakapitu"/>
    <w:rsid w:val="00D406F6"/>
  </w:style>
  <w:style w:type="character" w:styleId="Hipercze">
    <w:name w:val="Hyperlink"/>
    <w:basedOn w:val="Domylnaczcionkaakapitu"/>
    <w:uiPriority w:val="99"/>
    <w:unhideWhenUsed/>
    <w:rsid w:val="00D406F6"/>
    <w:rPr>
      <w:color w:val="0000FF"/>
      <w:u w:val="single"/>
    </w:rPr>
  </w:style>
  <w:style w:type="paragraph" w:customStyle="1" w:styleId="western">
    <w:name w:val="western"/>
    <w:basedOn w:val="Normalny"/>
    <w:rsid w:val="007D0038"/>
    <w:pPr>
      <w:spacing w:before="100" w:beforeAutospacing="1" w:after="119" w:line="102" w:lineRule="atLeast"/>
    </w:pPr>
    <w:rPr>
      <w:rFonts w:ascii="Times New Roman" w:eastAsia="Times New Roman" w:hAnsi="Times New Roman" w:cs="Times New Roman"/>
      <w:color w:val="000000"/>
      <w:sz w:val="24"/>
      <w:szCs w:val="24"/>
      <w:lang w:eastAsia="pl-PL"/>
    </w:rPr>
  </w:style>
  <w:style w:type="paragraph" w:styleId="Akapitzlist">
    <w:name w:val="List Paragraph"/>
    <w:basedOn w:val="Normalny"/>
    <w:uiPriority w:val="34"/>
    <w:qFormat/>
    <w:rsid w:val="007D0038"/>
    <w:pPr>
      <w:ind w:left="720"/>
      <w:contextualSpacing/>
    </w:pPr>
  </w:style>
  <w:style w:type="character" w:customStyle="1" w:styleId="access">
    <w:name w:val="access"/>
    <w:basedOn w:val="Domylnaczcionkaakapitu"/>
    <w:rsid w:val="003C65DA"/>
  </w:style>
  <w:style w:type="paragraph" w:styleId="NormalnyWeb">
    <w:name w:val="Normal (Web)"/>
    <w:basedOn w:val="Normalny"/>
    <w:uiPriority w:val="99"/>
    <w:unhideWhenUsed/>
    <w:rsid w:val="00D27DDC"/>
    <w:pPr>
      <w:spacing w:before="100" w:beforeAutospacing="1" w:after="119" w:line="240" w:lineRule="auto"/>
    </w:pPr>
    <w:rPr>
      <w:rFonts w:ascii="Times New Roman" w:eastAsia="Times New Roman" w:hAnsi="Times New Roman" w:cs="Times New Roman"/>
      <w:sz w:val="24"/>
      <w:szCs w:val="24"/>
      <w:lang w:eastAsia="pl-PL"/>
    </w:rPr>
  </w:style>
  <w:style w:type="paragraph" w:customStyle="1" w:styleId="Default">
    <w:name w:val="Default"/>
    <w:rsid w:val="007841B3"/>
    <w:pPr>
      <w:autoSpaceDE w:val="0"/>
      <w:autoSpaceDN w:val="0"/>
      <w:adjustRightInd w:val="0"/>
      <w:spacing w:after="0" w:line="240" w:lineRule="auto"/>
    </w:pPr>
    <w:rPr>
      <w:rFonts w:ascii="Arial" w:hAnsi="Arial" w:cs="Arial"/>
      <w:color w:val="000000"/>
      <w:sz w:val="24"/>
      <w:szCs w:val="24"/>
    </w:rPr>
  </w:style>
  <w:style w:type="table" w:styleId="Tabela-Siatka">
    <w:name w:val="Table Grid"/>
    <w:basedOn w:val="Standardowy"/>
    <w:uiPriority w:val="59"/>
    <w:rsid w:val="00732E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uchili">
    <w:name w:val="luc_hili"/>
    <w:basedOn w:val="Domylnaczcionkaakapitu"/>
    <w:rsid w:val="001A5D37"/>
  </w:style>
  <w:style w:type="paragraph" w:styleId="Nagwek">
    <w:name w:val="header"/>
    <w:basedOn w:val="Normalny"/>
    <w:link w:val="NagwekZnak"/>
    <w:uiPriority w:val="99"/>
    <w:unhideWhenUsed/>
    <w:rsid w:val="00B0427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04272"/>
  </w:style>
  <w:style w:type="paragraph" w:styleId="Stopka">
    <w:name w:val="footer"/>
    <w:basedOn w:val="Normalny"/>
    <w:link w:val="StopkaZnak"/>
    <w:uiPriority w:val="99"/>
    <w:unhideWhenUsed/>
    <w:rsid w:val="00B0427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04272"/>
  </w:style>
  <w:style w:type="paragraph" w:styleId="Tekstdymka">
    <w:name w:val="Balloon Text"/>
    <w:basedOn w:val="Normalny"/>
    <w:link w:val="TekstdymkaZnak"/>
    <w:uiPriority w:val="99"/>
    <w:semiHidden/>
    <w:unhideWhenUsed/>
    <w:rsid w:val="00B0427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04272"/>
    <w:rPr>
      <w:rFonts w:ascii="Tahoma" w:hAnsi="Tahoma" w:cs="Tahoma"/>
      <w:sz w:val="16"/>
      <w:szCs w:val="16"/>
    </w:rPr>
  </w:style>
  <w:style w:type="paragraph" w:customStyle="1" w:styleId="paragraph">
    <w:name w:val="paragraph"/>
    <w:basedOn w:val="Normalny"/>
    <w:rsid w:val="00ED732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rmaltextrun">
    <w:name w:val="normaltextrun"/>
    <w:basedOn w:val="Domylnaczcionkaakapitu"/>
    <w:rsid w:val="00ED7321"/>
  </w:style>
  <w:style w:type="character" w:customStyle="1" w:styleId="eop">
    <w:name w:val="eop"/>
    <w:basedOn w:val="Domylnaczcionkaakapitu"/>
    <w:rsid w:val="00ED7321"/>
  </w:style>
  <w:style w:type="character" w:customStyle="1" w:styleId="spellingerror">
    <w:name w:val="spellingerror"/>
    <w:basedOn w:val="Domylnaczcionkaakapitu"/>
    <w:rsid w:val="00ED7321"/>
  </w:style>
  <w:style w:type="character" w:customStyle="1" w:styleId="contextualspellingandgrammarerror">
    <w:name w:val="contextualspellingandgrammarerror"/>
    <w:basedOn w:val="Domylnaczcionkaakapitu"/>
    <w:rsid w:val="00ED73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289436151">
      <w:bodyDiv w:val="1"/>
      <w:marLeft w:val="0"/>
      <w:marRight w:val="0"/>
      <w:marTop w:val="0"/>
      <w:marBottom w:val="0"/>
      <w:divBdr>
        <w:top w:val="none" w:sz="0" w:space="0" w:color="auto"/>
        <w:left w:val="none" w:sz="0" w:space="0" w:color="auto"/>
        <w:bottom w:val="none" w:sz="0" w:space="0" w:color="auto"/>
        <w:right w:val="none" w:sz="0" w:space="0" w:color="auto"/>
      </w:divBdr>
    </w:div>
    <w:div w:id="416752296">
      <w:bodyDiv w:val="1"/>
      <w:marLeft w:val="0"/>
      <w:marRight w:val="0"/>
      <w:marTop w:val="0"/>
      <w:marBottom w:val="0"/>
      <w:divBdr>
        <w:top w:val="none" w:sz="0" w:space="0" w:color="auto"/>
        <w:left w:val="none" w:sz="0" w:space="0" w:color="auto"/>
        <w:bottom w:val="none" w:sz="0" w:space="0" w:color="auto"/>
        <w:right w:val="none" w:sz="0" w:space="0" w:color="auto"/>
      </w:divBdr>
    </w:div>
    <w:div w:id="692347199">
      <w:bodyDiv w:val="1"/>
      <w:marLeft w:val="0"/>
      <w:marRight w:val="0"/>
      <w:marTop w:val="0"/>
      <w:marBottom w:val="0"/>
      <w:divBdr>
        <w:top w:val="none" w:sz="0" w:space="0" w:color="auto"/>
        <w:left w:val="none" w:sz="0" w:space="0" w:color="auto"/>
        <w:bottom w:val="none" w:sz="0" w:space="0" w:color="auto"/>
        <w:right w:val="none" w:sz="0" w:space="0" w:color="auto"/>
      </w:divBdr>
    </w:div>
    <w:div w:id="792217158">
      <w:bodyDiv w:val="1"/>
      <w:marLeft w:val="0"/>
      <w:marRight w:val="0"/>
      <w:marTop w:val="0"/>
      <w:marBottom w:val="0"/>
      <w:divBdr>
        <w:top w:val="none" w:sz="0" w:space="0" w:color="auto"/>
        <w:left w:val="none" w:sz="0" w:space="0" w:color="auto"/>
        <w:bottom w:val="none" w:sz="0" w:space="0" w:color="auto"/>
        <w:right w:val="none" w:sz="0" w:space="0" w:color="auto"/>
      </w:divBdr>
      <w:divsChild>
        <w:div w:id="1638025199">
          <w:marLeft w:val="0"/>
          <w:marRight w:val="0"/>
          <w:marTop w:val="0"/>
          <w:marBottom w:val="0"/>
          <w:divBdr>
            <w:top w:val="none" w:sz="0" w:space="0" w:color="auto"/>
            <w:left w:val="none" w:sz="0" w:space="0" w:color="auto"/>
            <w:bottom w:val="none" w:sz="0" w:space="0" w:color="auto"/>
            <w:right w:val="none" w:sz="0" w:space="0" w:color="auto"/>
          </w:divBdr>
          <w:divsChild>
            <w:div w:id="1570963521">
              <w:marLeft w:val="0"/>
              <w:marRight w:val="0"/>
              <w:marTop w:val="0"/>
              <w:marBottom w:val="0"/>
              <w:divBdr>
                <w:top w:val="none" w:sz="0" w:space="0" w:color="auto"/>
                <w:left w:val="none" w:sz="0" w:space="0" w:color="auto"/>
                <w:bottom w:val="none" w:sz="0" w:space="0" w:color="auto"/>
                <w:right w:val="none" w:sz="0" w:space="0" w:color="auto"/>
              </w:divBdr>
              <w:divsChild>
                <w:div w:id="210848762">
                  <w:marLeft w:val="0"/>
                  <w:marRight w:val="0"/>
                  <w:marTop w:val="0"/>
                  <w:marBottom w:val="0"/>
                  <w:divBdr>
                    <w:top w:val="none" w:sz="0" w:space="0" w:color="auto"/>
                    <w:left w:val="none" w:sz="0" w:space="0" w:color="auto"/>
                    <w:bottom w:val="none" w:sz="0" w:space="0" w:color="auto"/>
                    <w:right w:val="none" w:sz="0" w:space="0" w:color="auto"/>
                  </w:divBdr>
                  <w:divsChild>
                    <w:div w:id="1212496550">
                      <w:marLeft w:val="0"/>
                      <w:marRight w:val="0"/>
                      <w:marTop w:val="0"/>
                      <w:marBottom w:val="0"/>
                      <w:divBdr>
                        <w:top w:val="none" w:sz="0" w:space="0" w:color="auto"/>
                        <w:left w:val="none" w:sz="0" w:space="0" w:color="auto"/>
                        <w:bottom w:val="none" w:sz="0" w:space="0" w:color="auto"/>
                        <w:right w:val="none" w:sz="0" w:space="0" w:color="auto"/>
                      </w:divBdr>
                      <w:divsChild>
                        <w:div w:id="1831671031">
                          <w:marLeft w:val="0"/>
                          <w:marRight w:val="0"/>
                          <w:marTop w:val="0"/>
                          <w:marBottom w:val="0"/>
                          <w:divBdr>
                            <w:top w:val="none" w:sz="0" w:space="0" w:color="auto"/>
                            <w:left w:val="none" w:sz="0" w:space="0" w:color="auto"/>
                            <w:bottom w:val="none" w:sz="0" w:space="0" w:color="auto"/>
                            <w:right w:val="none" w:sz="0" w:space="0" w:color="auto"/>
                          </w:divBdr>
                          <w:divsChild>
                            <w:div w:id="27749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377334">
              <w:marLeft w:val="0"/>
              <w:marRight w:val="0"/>
              <w:marTop w:val="0"/>
              <w:marBottom w:val="0"/>
              <w:divBdr>
                <w:top w:val="none" w:sz="0" w:space="0" w:color="auto"/>
                <w:left w:val="none" w:sz="0" w:space="0" w:color="auto"/>
                <w:bottom w:val="none" w:sz="0" w:space="0" w:color="auto"/>
                <w:right w:val="none" w:sz="0" w:space="0" w:color="auto"/>
              </w:divBdr>
              <w:divsChild>
                <w:div w:id="112318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632193">
      <w:bodyDiv w:val="1"/>
      <w:marLeft w:val="0"/>
      <w:marRight w:val="0"/>
      <w:marTop w:val="0"/>
      <w:marBottom w:val="0"/>
      <w:divBdr>
        <w:top w:val="none" w:sz="0" w:space="0" w:color="auto"/>
        <w:left w:val="none" w:sz="0" w:space="0" w:color="auto"/>
        <w:bottom w:val="none" w:sz="0" w:space="0" w:color="auto"/>
        <w:right w:val="none" w:sz="0" w:space="0" w:color="auto"/>
      </w:divBdr>
      <w:divsChild>
        <w:div w:id="705762891">
          <w:marLeft w:val="0"/>
          <w:marRight w:val="0"/>
          <w:marTop w:val="0"/>
          <w:marBottom w:val="0"/>
          <w:divBdr>
            <w:top w:val="none" w:sz="0" w:space="0" w:color="auto"/>
            <w:left w:val="none" w:sz="0" w:space="0" w:color="auto"/>
            <w:bottom w:val="none" w:sz="0" w:space="0" w:color="auto"/>
            <w:right w:val="none" w:sz="0" w:space="0" w:color="auto"/>
          </w:divBdr>
        </w:div>
        <w:div w:id="1161890095">
          <w:marLeft w:val="480"/>
          <w:marRight w:val="0"/>
          <w:marTop w:val="0"/>
          <w:marBottom w:val="0"/>
          <w:divBdr>
            <w:top w:val="none" w:sz="0" w:space="0" w:color="auto"/>
            <w:left w:val="none" w:sz="0" w:space="0" w:color="auto"/>
            <w:bottom w:val="none" w:sz="0" w:space="0" w:color="auto"/>
            <w:right w:val="none" w:sz="0" w:space="0" w:color="auto"/>
          </w:divBdr>
        </w:div>
        <w:div w:id="1531647993">
          <w:marLeft w:val="480"/>
          <w:marRight w:val="0"/>
          <w:marTop w:val="0"/>
          <w:marBottom w:val="0"/>
          <w:divBdr>
            <w:top w:val="none" w:sz="0" w:space="0" w:color="auto"/>
            <w:left w:val="none" w:sz="0" w:space="0" w:color="auto"/>
            <w:bottom w:val="none" w:sz="0" w:space="0" w:color="auto"/>
            <w:right w:val="none" w:sz="0" w:space="0" w:color="auto"/>
          </w:divBdr>
        </w:div>
      </w:divsChild>
    </w:div>
    <w:div w:id="1151292239">
      <w:bodyDiv w:val="1"/>
      <w:marLeft w:val="0"/>
      <w:marRight w:val="0"/>
      <w:marTop w:val="0"/>
      <w:marBottom w:val="0"/>
      <w:divBdr>
        <w:top w:val="none" w:sz="0" w:space="0" w:color="auto"/>
        <w:left w:val="none" w:sz="0" w:space="0" w:color="auto"/>
        <w:bottom w:val="none" w:sz="0" w:space="0" w:color="auto"/>
        <w:right w:val="none" w:sz="0" w:space="0" w:color="auto"/>
      </w:divBdr>
      <w:divsChild>
        <w:div w:id="1945724053">
          <w:marLeft w:val="0"/>
          <w:marRight w:val="0"/>
          <w:marTop w:val="0"/>
          <w:marBottom w:val="0"/>
          <w:divBdr>
            <w:top w:val="none" w:sz="0" w:space="0" w:color="auto"/>
            <w:left w:val="none" w:sz="0" w:space="0" w:color="auto"/>
            <w:bottom w:val="none" w:sz="0" w:space="0" w:color="auto"/>
            <w:right w:val="none" w:sz="0" w:space="0" w:color="auto"/>
          </w:divBdr>
          <w:divsChild>
            <w:div w:id="836310161">
              <w:marLeft w:val="0"/>
              <w:marRight w:val="0"/>
              <w:marTop w:val="0"/>
              <w:marBottom w:val="0"/>
              <w:divBdr>
                <w:top w:val="none" w:sz="0" w:space="0" w:color="auto"/>
                <w:left w:val="none" w:sz="0" w:space="0" w:color="auto"/>
                <w:bottom w:val="none" w:sz="0" w:space="0" w:color="auto"/>
                <w:right w:val="none" w:sz="0" w:space="0" w:color="auto"/>
              </w:divBdr>
              <w:divsChild>
                <w:div w:id="1237782157">
                  <w:marLeft w:val="0"/>
                  <w:marRight w:val="0"/>
                  <w:marTop w:val="0"/>
                  <w:marBottom w:val="0"/>
                  <w:divBdr>
                    <w:top w:val="none" w:sz="0" w:space="0" w:color="auto"/>
                    <w:left w:val="none" w:sz="0" w:space="0" w:color="auto"/>
                    <w:bottom w:val="none" w:sz="0" w:space="0" w:color="auto"/>
                    <w:right w:val="none" w:sz="0" w:space="0" w:color="auto"/>
                  </w:divBdr>
                </w:div>
              </w:divsChild>
            </w:div>
            <w:div w:id="112748665">
              <w:marLeft w:val="0"/>
              <w:marRight w:val="0"/>
              <w:marTop w:val="0"/>
              <w:marBottom w:val="0"/>
              <w:divBdr>
                <w:top w:val="none" w:sz="0" w:space="0" w:color="auto"/>
                <w:left w:val="none" w:sz="0" w:space="0" w:color="auto"/>
                <w:bottom w:val="none" w:sz="0" w:space="0" w:color="auto"/>
                <w:right w:val="none" w:sz="0" w:space="0" w:color="auto"/>
              </w:divBdr>
              <w:divsChild>
                <w:div w:id="312296920">
                  <w:marLeft w:val="0"/>
                  <w:marRight w:val="0"/>
                  <w:marTop w:val="0"/>
                  <w:marBottom w:val="0"/>
                  <w:divBdr>
                    <w:top w:val="none" w:sz="0" w:space="0" w:color="auto"/>
                    <w:left w:val="none" w:sz="0" w:space="0" w:color="auto"/>
                    <w:bottom w:val="none" w:sz="0" w:space="0" w:color="auto"/>
                    <w:right w:val="none" w:sz="0" w:space="0" w:color="auto"/>
                  </w:divBdr>
                </w:div>
                <w:div w:id="1997881132">
                  <w:marLeft w:val="0"/>
                  <w:marRight w:val="0"/>
                  <w:marTop w:val="0"/>
                  <w:marBottom w:val="0"/>
                  <w:divBdr>
                    <w:top w:val="none" w:sz="0" w:space="0" w:color="auto"/>
                    <w:left w:val="none" w:sz="0" w:space="0" w:color="auto"/>
                    <w:bottom w:val="none" w:sz="0" w:space="0" w:color="auto"/>
                    <w:right w:val="none" w:sz="0" w:space="0" w:color="auto"/>
                  </w:divBdr>
                  <w:divsChild>
                    <w:div w:id="10111655">
                      <w:marLeft w:val="0"/>
                      <w:marRight w:val="0"/>
                      <w:marTop w:val="0"/>
                      <w:marBottom w:val="0"/>
                      <w:divBdr>
                        <w:top w:val="none" w:sz="0" w:space="0" w:color="auto"/>
                        <w:left w:val="none" w:sz="0" w:space="0" w:color="auto"/>
                        <w:bottom w:val="none" w:sz="0" w:space="0" w:color="auto"/>
                        <w:right w:val="none" w:sz="0" w:space="0" w:color="auto"/>
                      </w:divBdr>
                    </w:div>
                  </w:divsChild>
                </w:div>
                <w:div w:id="1185362290">
                  <w:marLeft w:val="0"/>
                  <w:marRight w:val="0"/>
                  <w:marTop w:val="0"/>
                  <w:marBottom w:val="0"/>
                  <w:divBdr>
                    <w:top w:val="none" w:sz="0" w:space="0" w:color="auto"/>
                    <w:left w:val="none" w:sz="0" w:space="0" w:color="auto"/>
                    <w:bottom w:val="none" w:sz="0" w:space="0" w:color="auto"/>
                    <w:right w:val="none" w:sz="0" w:space="0" w:color="auto"/>
                  </w:divBdr>
                  <w:divsChild>
                    <w:div w:id="347827120">
                      <w:marLeft w:val="0"/>
                      <w:marRight w:val="0"/>
                      <w:marTop w:val="0"/>
                      <w:marBottom w:val="0"/>
                      <w:divBdr>
                        <w:top w:val="none" w:sz="0" w:space="0" w:color="auto"/>
                        <w:left w:val="none" w:sz="0" w:space="0" w:color="auto"/>
                        <w:bottom w:val="none" w:sz="0" w:space="0" w:color="auto"/>
                        <w:right w:val="none" w:sz="0" w:space="0" w:color="auto"/>
                      </w:divBdr>
                    </w:div>
                    <w:div w:id="1767654190">
                      <w:marLeft w:val="0"/>
                      <w:marRight w:val="0"/>
                      <w:marTop w:val="0"/>
                      <w:marBottom w:val="0"/>
                      <w:divBdr>
                        <w:top w:val="none" w:sz="0" w:space="0" w:color="auto"/>
                        <w:left w:val="none" w:sz="0" w:space="0" w:color="auto"/>
                        <w:bottom w:val="none" w:sz="0" w:space="0" w:color="auto"/>
                        <w:right w:val="none" w:sz="0" w:space="0" w:color="auto"/>
                      </w:divBdr>
                      <w:divsChild>
                        <w:div w:id="1859614921">
                          <w:marLeft w:val="720"/>
                          <w:marRight w:val="0"/>
                          <w:marTop w:val="0"/>
                          <w:marBottom w:val="0"/>
                          <w:divBdr>
                            <w:top w:val="none" w:sz="0" w:space="0" w:color="auto"/>
                            <w:left w:val="none" w:sz="0" w:space="0" w:color="auto"/>
                            <w:bottom w:val="none" w:sz="0" w:space="0" w:color="auto"/>
                            <w:right w:val="none" w:sz="0" w:space="0" w:color="auto"/>
                          </w:divBdr>
                        </w:div>
                      </w:divsChild>
                    </w:div>
                    <w:div w:id="1171947142">
                      <w:marLeft w:val="0"/>
                      <w:marRight w:val="0"/>
                      <w:marTop w:val="0"/>
                      <w:marBottom w:val="0"/>
                      <w:divBdr>
                        <w:top w:val="none" w:sz="0" w:space="0" w:color="auto"/>
                        <w:left w:val="none" w:sz="0" w:space="0" w:color="auto"/>
                        <w:bottom w:val="none" w:sz="0" w:space="0" w:color="auto"/>
                        <w:right w:val="none" w:sz="0" w:space="0" w:color="auto"/>
                      </w:divBdr>
                      <w:divsChild>
                        <w:div w:id="1541014884">
                          <w:marLeft w:val="720"/>
                          <w:marRight w:val="0"/>
                          <w:marTop w:val="0"/>
                          <w:marBottom w:val="0"/>
                          <w:divBdr>
                            <w:top w:val="none" w:sz="0" w:space="0" w:color="auto"/>
                            <w:left w:val="none" w:sz="0" w:space="0" w:color="auto"/>
                            <w:bottom w:val="none" w:sz="0" w:space="0" w:color="auto"/>
                            <w:right w:val="none" w:sz="0" w:space="0" w:color="auto"/>
                          </w:divBdr>
                        </w:div>
                      </w:divsChild>
                    </w:div>
                    <w:div w:id="278149870">
                      <w:marLeft w:val="0"/>
                      <w:marRight w:val="0"/>
                      <w:marTop w:val="0"/>
                      <w:marBottom w:val="0"/>
                      <w:divBdr>
                        <w:top w:val="none" w:sz="0" w:space="0" w:color="auto"/>
                        <w:left w:val="none" w:sz="0" w:space="0" w:color="auto"/>
                        <w:bottom w:val="none" w:sz="0" w:space="0" w:color="auto"/>
                        <w:right w:val="none" w:sz="0" w:space="0" w:color="auto"/>
                      </w:divBdr>
                      <w:divsChild>
                        <w:div w:id="16471039">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475504">
              <w:marLeft w:val="0"/>
              <w:marRight w:val="0"/>
              <w:marTop w:val="0"/>
              <w:marBottom w:val="0"/>
              <w:divBdr>
                <w:top w:val="none" w:sz="0" w:space="0" w:color="auto"/>
                <w:left w:val="none" w:sz="0" w:space="0" w:color="auto"/>
                <w:bottom w:val="none" w:sz="0" w:space="0" w:color="auto"/>
                <w:right w:val="none" w:sz="0" w:space="0" w:color="auto"/>
              </w:divBdr>
              <w:divsChild>
                <w:div w:id="51133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285266">
      <w:bodyDiv w:val="1"/>
      <w:marLeft w:val="0"/>
      <w:marRight w:val="0"/>
      <w:marTop w:val="0"/>
      <w:marBottom w:val="0"/>
      <w:divBdr>
        <w:top w:val="none" w:sz="0" w:space="0" w:color="auto"/>
        <w:left w:val="none" w:sz="0" w:space="0" w:color="auto"/>
        <w:bottom w:val="none" w:sz="0" w:space="0" w:color="auto"/>
        <w:right w:val="none" w:sz="0" w:space="0" w:color="auto"/>
      </w:divBdr>
      <w:divsChild>
        <w:div w:id="60032220">
          <w:marLeft w:val="0"/>
          <w:marRight w:val="0"/>
          <w:marTop w:val="0"/>
          <w:marBottom w:val="0"/>
          <w:divBdr>
            <w:top w:val="none" w:sz="0" w:space="0" w:color="auto"/>
            <w:left w:val="none" w:sz="0" w:space="0" w:color="auto"/>
            <w:bottom w:val="none" w:sz="0" w:space="0" w:color="auto"/>
            <w:right w:val="none" w:sz="0" w:space="0" w:color="auto"/>
          </w:divBdr>
          <w:divsChild>
            <w:div w:id="595329671">
              <w:marLeft w:val="0"/>
              <w:marRight w:val="0"/>
              <w:marTop w:val="0"/>
              <w:marBottom w:val="0"/>
              <w:divBdr>
                <w:top w:val="none" w:sz="0" w:space="0" w:color="auto"/>
                <w:left w:val="none" w:sz="0" w:space="0" w:color="auto"/>
                <w:bottom w:val="none" w:sz="0" w:space="0" w:color="auto"/>
                <w:right w:val="none" w:sz="0" w:space="0" w:color="auto"/>
              </w:divBdr>
              <w:divsChild>
                <w:div w:id="1878733720">
                  <w:marLeft w:val="0"/>
                  <w:marRight w:val="0"/>
                  <w:marTop w:val="0"/>
                  <w:marBottom w:val="0"/>
                  <w:divBdr>
                    <w:top w:val="none" w:sz="0" w:space="0" w:color="auto"/>
                    <w:left w:val="none" w:sz="0" w:space="0" w:color="auto"/>
                    <w:bottom w:val="none" w:sz="0" w:space="0" w:color="auto"/>
                    <w:right w:val="none" w:sz="0" w:space="0" w:color="auto"/>
                  </w:divBdr>
                </w:div>
                <w:div w:id="1753431335">
                  <w:marLeft w:val="0"/>
                  <w:marRight w:val="0"/>
                  <w:marTop w:val="0"/>
                  <w:marBottom w:val="0"/>
                  <w:divBdr>
                    <w:top w:val="none" w:sz="0" w:space="0" w:color="auto"/>
                    <w:left w:val="none" w:sz="0" w:space="0" w:color="auto"/>
                    <w:bottom w:val="none" w:sz="0" w:space="0" w:color="auto"/>
                    <w:right w:val="none" w:sz="0" w:space="0" w:color="auto"/>
                  </w:divBdr>
                  <w:divsChild>
                    <w:div w:id="1971008555">
                      <w:marLeft w:val="0"/>
                      <w:marRight w:val="0"/>
                      <w:marTop w:val="0"/>
                      <w:marBottom w:val="0"/>
                      <w:divBdr>
                        <w:top w:val="none" w:sz="0" w:space="0" w:color="auto"/>
                        <w:left w:val="none" w:sz="0" w:space="0" w:color="auto"/>
                        <w:bottom w:val="none" w:sz="0" w:space="0" w:color="auto"/>
                        <w:right w:val="none" w:sz="0" w:space="0" w:color="auto"/>
                      </w:divBdr>
                    </w:div>
                  </w:divsChild>
                </w:div>
                <w:div w:id="2077624226">
                  <w:marLeft w:val="0"/>
                  <w:marRight w:val="0"/>
                  <w:marTop w:val="0"/>
                  <w:marBottom w:val="0"/>
                  <w:divBdr>
                    <w:top w:val="none" w:sz="0" w:space="0" w:color="auto"/>
                    <w:left w:val="none" w:sz="0" w:space="0" w:color="auto"/>
                    <w:bottom w:val="none" w:sz="0" w:space="0" w:color="auto"/>
                    <w:right w:val="none" w:sz="0" w:space="0" w:color="auto"/>
                  </w:divBdr>
                  <w:divsChild>
                    <w:div w:id="264002049">
                      <w:marLeft w:val="0"/>
                      <w:marRight w:val="0"/>
                      <w:marTop w:val="0"/>
                      <w:marBottom w:val="0"/>
                      <w:divBdr>
                        <w:top w:val="none" w:sz="0" w:space="0" w:color="auto"/>
                        <w:left w:val="none" w:sz="0" w:space="0" w:color="auto"/>
                        <w:bottom w:val="none" w:sz="0" w:space="0" w:color="auto"/>
                        <w:right w:val="none" w:sz="0" w:space="0" w:color="auto"/>
                      </w:divBdr>
                    </w:div>
                  </w:divsChild>
                </w:div>
                <w:div w:id="1687976402">
                  <w:marLeft w:val="0"/>
                  <w:marRight w:val="0"/>
                  <w:marTop w:val="0"/>
                  <w:marBottom w:val="0"/>
                  <w:divBdr>
                    <w:top w:val="none" w:sz="0" w:space="0" w:color="auto"/>
                    <w:left w:val="none" w:sz="0" w:space="0" w:color="auto"/>
                    <w:bottom w:val="none" w:sz="0" w:space="0" w:color="auto"/>
                    <w:right w:val="none" w:sz="0" w:space="0" w:color="auto"/>
                  </w:divBdr>
                  <w:divsChild>
                    <w:div w:id="175920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168158">
              <w:marLeft w:val="0"/>
              <w:marRight w:val="0"/>
              <w:marTop w:val="0"/>
              <w:marBottom w:val="0"/>
              <w:divBdr>
                <w:top w:val="none" w:sz="0" w:space="0" w:color="auto"/>
                <w:left w:val="none" w:sz="0" w:space="0" w:color="auto"/>
                <w:bottom w:val="none" w:sz="0" w:space="0" w:color="auto"/>
                <w:right w:val="none" w:sz="0" w:space="0" w:color="auto"/>
              </w:divBdr>
              <w:divsChild>
                <w:div w:id="229852430">
                  <w:marLeft w:val="0"/>
                  <w:marRight w:val="0"/>
                  <w:marTop w:val="0"/>
                  <w:marBottom w:val="0"/>
                  <w:divBdr>
                    <w:top w:val="none" w:sz="0" w:space="0" w:color="auto"/>
                    <w:left w:val="none" w:sz="0" w:space="0" w:color="auto"/>
                    <w:bottom w:val="none" w:sz="0" w:space="0" w:color="auto"/>
                    <w:right w:val="none" w:sz="0" w:space="0" w:color="auto"/>
                  </w:divBdr>
                </w:div>
                <w:div w:id="753281238">
                  <w:marLeft w:val="0"/>
                  <w:marRight w:val="0"/>
                  <w:marTop w:val="0"/>
                  <w:marBottom w:val="0"/>
                  <w:divBdr>
                    <w:top w:val="none" w:sz="0" w:space="0" w:color="auto"/>
                    <w:left w:val="none" w:sz="0" w:space="0" w:color="auto"/>
                    <w:bottom w:val="none" w:sz="0" w:space="0" w:color="auto"/>
                    <w:right w:val="none" w:sz="0" w:space="0" w:color="auto"/>
                  </w:divBdr>
                  <w:divsChild>
                    <w:div w:id="1111170605">
                      <w:marLeft w:val="0"/>
                      <w:marRight w:val="0"/>
                      <w:marTop w:val="0"/>
                      <w:marBottom w:val="0"/>
                      <w:divBdr>
                        <w:top w:val="none" w:sz="0" w:space="0" w:color="auto"/>
                        <w:left w:val="none" w:sz="0" w:space="0" w:color="auto"/>
                        <w:bottom w:val="none" w:sz="0" w:space="0" w:color="auto"/>
                        <w:right w:val="none" w:sz="0" w:space="0" w:color="auto"/>
                      </w:divBdr>
                    </w:div>
                  </w:divsChild>
                </w:div>
                <w:div w:id="977152268">
                  <w:marLeft w:val="0"/>
                  <w:marRight w:val="0"/>
                  <w:marTop w:val="0"/>
                  <w:marBottom w:val="0"/>
                  <w:divBdr>
                    <w:top w:val="none" w:sz="0" w:space="0" w:color="auto"/>
                    <w:left w:val="none" w:sz="0" w:space="0" w:color="auto"/>
                    <w:bottom w:val="none" w:sz="0" w:space="0" w:color="auto"/>
                    <w:right w:val="none" w:sz="0" w:space="0" w:color="auto"/>
                  </w:divBdr>
                  <w:divsChild>
                    <w:div w:id="561718618">
                      <w:marLeft w:val="0"/>
                      <w:marRight w:val="0"/>
                      <w:marTop w:val="0"/>
                      <w:marBottom w:val="0"/>
                      <w:divBdr>
                        <w:top w:val="none" w:sz="0" w:space="0" w:color="auto"/>
                        <w:left w:val="none" w:sz="0" w:space="0" w:color="auto"/>
                        <w:bottom w:val="none" w:sz="0" w:space="0" w:color="auto"/>
                        <w:right w:val="none" w:sz="0" w:space="0" w:color="auto"/>
                      </w:divBdr>
                    </w:div>
                    <w:div w:id="182937107">
                      <w:marLeft w:val="0"/>
                      <w:marRight w:val="0"/>
                      <w:marTop w:val="0"/>
                      <w:marBottom w:val="0"/>
                      <w:divBdr>
                        <w:top w:val="none" w:sz="0" w:space="0" w:color="auto"/>
                        <w:left w:val="none" w:sz="0" w:space="0" w:color="auto"/>
                        <w:bottom w:val="none" w:sz="0" w:space="0" w:color="auto"/>
                        <w:right w:val="none" w:sz="0" w:space="0" w:color="auto"/>
                      </w:divBdr>
                    </w:div>
                    <w:div w:id="427772019">
                      <w:marLeft w:val="0"/>
                      <w:marRight w:val="0"/>
                      <w:marTop w:val="0"/>
                      <w:marBottom w:val="0"/>
                      <w:divBdr>
                        <w:top w:val="none" w:sz="0" w:space="0" w:color="auto"/>
                        <w:left w:val="none" w:sz="0" w:space="0" w:color="auto"/>
                        <w:bottom w:val="none" w:sz="0" w:space="0" w:color="auto"/>
                        <w:right w:val="none" w:sz="0" w:space="0" w:color="auto"/>
                      </w:divBdr>
                    </w:div>
                    <w:div w:id="17820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345944">
          <w:marLeft w:val="0"/>
          <w:marRight w:val="0"/>
          <w:marTop w:val="0"/>
          <w:marBottom w:val="0"/>
          <w:divBdr>
            <w:top w:val="none" w:sz="0" w:space="0" w:color="auto"/>
            <w:left w:val="none" w:sz="0" w:space="0" w:color="auto"/>
            <w:bottom w:val="none" w:sz="0" w:space="0" w:color="auto"/>
            <w:right w:val="none" w:sz="0" w:space="0" w:color="auto"/>
          </w:divBdr>
          <w:divsChild>
            <w:div w:id="371346521">
              <w:marLeft w:val="0"/>
              <w:marRight w:val="0"/>
              <w:marTop w:val="0"/>
              <w:marBottom w:val="0"/>
              <w:divBdr>
                <w:top w:val="none" w:sz="0" w:space="0" w:color="auto"/>
                <w:left w:val="none" w:sz="0" w:space="0" w:color="auto"/>
                <w:bottom w:val="none" w:sz="0" w:space="0" w:color="auto"/>
                <w:right w:val="none" w:sz="0" w:space="0" w:color="auto"/>
              </w:divBdr>
              <w:divsChild>
                <w:div w:id="1807887637">
                  <w:marLeft w:val="0"/>
                  <w:marRight w:val="0"/>
                  <w:marTop w:val="0"/>
                  <w:marBottom w:val="0"/>
                  <w:divBdr>
                    <w:top w:val="none" w:sz="0" w:space="0" w:color="auto"/>
                    <w:left w:val="none" w:sz="0" w:space="0" w:color="auto"/>
                    <w:bottom w:val="none" w:sz="0" w:space="0" w:color="auto"/>
                    <w:right w:val="none" w:sz="0" w:space="0" w:color="auto"/>
                  </w:divBdr>
                </w:div>
              </w:divsChild>
            </w:div>
            <w:div w:id="1752048486">
              <w:marLeft w:val="0"/>
              <w:marRight w:val="0"/>
              <w:marTop w:val="0"/>
              <w:marBottom w:val="0"/>
              <w:divBdr>
                <w:top w:val="none" w:sz="0" w:space="0" w:color="auto"/>
                <w:left w:val="none" w:sz="0" w:space="0" w:color="auto"/>
                <w:bottom w:val="none" w:sz="0" w:space="0" w:color="auto"/>
                <w:right w:val="none" w:sz="0" w:space="0" w:color="auto"/>
              </w:divBdr>
              <w:divsChild>
                <w:div w:id="291639370">
                  <w:marLeft w:val="0"/>
                  <w:marRight w:val="0"/>
                  <w:marTop w:val="0"/>
                  <w:marBottom w:val="0"/>
                  <w:divBdr>
                    <w:top w:val="none" w:sz="0" w:space="0" w:color="auto"/>
                    <w:left w:val="none" w:sz="0" w:space="0" w:color="auto"/>
                    <w:bottom w:val="none" w:sz="0" w:space="0" w:color="auto"/>
                    <w:right w:val="none" w:sz="0" w:space="0" w:color="auto"/>
                  </w:divBdr>
                </w:div>
              </w:divsChild>
            </w:div>
            <w:div w:id="107741620">
              <w:marLeft w:val="0"/>
              <w:marRight w:val="0"/>
              <w:marTop w:val="0"/>
              <w:marBottom w:val="0"/>
              <w:divBdr>
                <w:top w:val="none" w:sz="0" w:space="0" w:color="auto"/>
                <w:left w:val="none" w:sz="0" w:space="0" w:color="auto"/>
                <w:bottom w:val="none" w:sz="0" w:space="0" w:color="auto"/>
                <w:right w:val="none" w:sz="0" w:space="0" w:color="auto"/>
              </w:divBdr>
              <w:divsChild>
                <w:div w:id="171267223">
                  <w:marLeft w:val="0"/>
                  <w:marRight w:val="0"/>
                  <w:marTop w:val="0"/>
                  <w:marBottom w:val="0"/>
                  <w:divBdr>
                    <w:top w:val="none" w:sz="0" w:space="0" w:color="auto"/>
                    <w:left w:val="none" w:sz="0" w:space="0" w:color="auto"/>
                    <w:bottom w:val="none" w:sz="0" w:space="0" w:color="auto"/>
                    <w:right w:val="none" w:sz="0" w:space="0" w:color="auto"/>
                  </w:divBdr>
                </w:div>
                <w:div w:id="1262684833">
                  <w:marLeft w:val="0"/>
                  <w:marRight w:val="0"/>
                  <w:marTop w:val="0"/>
                  <w:marBottom w:val="0"/>
                  <w:divBdr>
                    <w:top w:val="none" w:sz="0" w:space="0" w:color="auto"/>
                    <w:left w:val="none" w:sz="0" w:space="0" w:color="auto"/>
                    <w:bottom w:val="none" w:sz="0" w:space="0" w:color="auto"/>
                    <w:right w:val="none" w:sz="0" w:space="0" w:color="auto"/>
                  </w:divBdr>
                </w:div>
                <w:div w:id="152046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979232">
          <w:marLeft w:val="0"/>
          <w:marRight w:val="0"/>
          <w:marTop w:val="0"/>
          <w:marBottom w:val="0"/>
          <w:divBdr>
            <w:top w:val="none" w:sz="0" w:space="0" w:color="auto"/>
            <w:left w:val="none" w:sz="0" w:space="0" w:color="auto"/>
            <w:bottom w:val="none" w:sz="0" w:space="0" w:color="auto"/>
            <w:right w:val="none" w:sz="0" w:space="0" w:color="auto"/>
          </w:divBdr>
          <w:divsChild>
            <w:div w:id="847134843">
              <w:marLeft w:val="0"/>
              <w:marRight w:val="0"/>
              <w:marTop w:val="0"/>
              <w:marBottom w:val="0"/>
              <w:divBdr>
                <w:top w:val="none" w:sz="0" w:space="0" w:color="auto"/>
                <w:left w:val="none" w:sz="0" w:space="0" w:color="auto"/>
                <w:bottom w:val="none" w:sz="0" w:space="0" w:color="auto"/>
                <w:right w:val="none" w:sz="0" w:space="0" w:color="auto"/>
              </w:divBdr>
            </w:div>
            <w:div w:id="1776440602">
              <w:marLeft w:val="0"/>
              <w:marRight w:val="0"/>
              <w:marTop w:val="0"/>
              <w:marBottom w:val="0"/>
              <w:divBdr>
                <w:top w:val="none" w:sz="0" w:space="0" w:color="auto"/>
                <w:left w:val="none" w:sz="0" w:space="0" w:color="auto"/>
                <w:bottom w:val="none" w:sz="0" w:space="0" w:color="auto"/>
                <w:right w:val="none" w:sz="0" w:space="0" w:color="auto"/>
              </w:divBdr>
              <w:divsChild>
                <w:div w:id="1345980069">
                  <w:marLeft w:val="0"/>
                  <w:marRight w:val="0"/>
                  <w:marTop w:val="0"/>
                  <w:marBottom w:val="0"/>
                  <w:divBdr>
                    <w:top w:val="none" w:sz="0" w:space="0" w:color="auto"/>
                    <w:left w:val="none" w:sz="0" w:space="0" w:color="auto"/>
                    <w:bottom w:val="none" w:sz="0" w:space="0" w:color="auto"/>
                    <w:right w:val="none" w:sz="0" w:space="0" w:color="auto"/>
                  </w:divBdr>
                </w:div>
              </w:divsChild>
            </w:div>
            <w:div w:id="210114955">
              <w:marLeft w:val="0"/>
              <w:marRight w:val="0"/>
              <w:marTop w:val="0"/>
              <w:marBottom w:val="0"/>
              <w:divBdr>
                <w:top w:val="none" w:sz="0" w:space="0" w:color="auto"/>
                <w:left w:val="none" w:sz="0" w:space="0" w:color="auto"/>
                <w:bottom w:val="none" w:sz="0" w:space="0" w:color="auto"/>
                <w:right w:val="none" w:sz="0" w:space="0" w:color="auto"/>
              </w:divBdr>
              <w:divsChild>
                <w:div w:id="1531795481">
                  <w:marLeft w:val="0"/>
                  <w:marRight w:val="0"/>
                  <w:marTop w:val="0"/>
                  <w:marBottom w:val="0"/>
                  <w:divBdr>
                    <w:top w:val="none" w:sz="0" w:space="0" w:color="auto"/>
                    <w:left w:val="none" w:sz="0" w:space="0" w:color="auto"/>
                    <w:bottom w:val="none" w:sz="0" w:space="0" w:color="auto"/>
                    <w:right w:val="none" w:sz="0" w:space="0" w:color="auto"/>
                  </w:divBdr>
                </w:div>
                <w:div w:id="1486315334">
                  <w:marLeft w:val="0"/>
                  <w:marRight w:val="0"/>
                  <w:marTop w:val="0"/>
                  <w:marBottom w:val="0"/>
                  <w:divBdr>
                    <w:top w:val="none" w:sz="0" w:space="0" w:color="auto"/>
                    <w:left w:val="none" w:sz="0" w:space="0" w:color="auto"/>
                    <w:bottom w:val="none" w:sz="0" w:space="0" w:color="auto"/>
                    <w:right w:val="none" w:sz="0" w:space="0" w:color="auto"/>
                  </w:divBdr>
                </w:div>
                <w:div w:id="51989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36079">
          <w:marLeft w:val="0"/>
          <w:marRight w:val="0"/>
          <w:marTop w:val="0"/>
          <w:marBottom w:val="0"/>
          <w:divBdr>
            <w:top w:val="none" w:sz="0" w:space="0" w:color="auto"/>
            <w:left w:val="none" w:sz="0" w:space="0" w:color="auto"/>
            <w:bottom w:val="none" w:sz="0" w:space="0" w:color="auto"/>
            <w:right w:val="none" w:sz="0" w:space="0" w:color="auto"/>
          </w:divBdr>
          <w:divsChild>
            <w:div w:id="60180182">
              <w:marLeft w:val="0"/>
              <w:marRight w:val="0"/>
              <w:marTop w:val="0"/>
              <w:marBottom w:val="0"/>
              <w:divBdr>
                <w:top w:val="none" w:sz="0" w:space="0" w:color="auto"/>
                <w:left w:val="none" w:sz="0" w:space="0" w:color="auto"/>
                <w:bottom w:val="none" w:sz="0" w:space="0" w:color="auto"/>
                <w:right w:val="none" w:sz="0" w:space="0" w:color="auto"/>
              </w:divBdr>
              <w:divsChild>
                <w:div w:id="1800687341">
                  <w:marLeft w:val="0"/>
                  <w:marRight w:val="0"/>
                  <w:marTop w:val="0"/>
                  <w:marBottom w:val="0"/>
                  <w:divBdr>
                    <w:top w:val="none" w:sz="0" w:space="0" w:color="auto"/>
                    <w:left w:val="none" w:sz="0" w:space="0" w:color="auto"/>
                    <w:bottom w:val="none" w:sz="0" w:space="0" w:color="auto"/>
                    <w:right w:val="none" w:sz="0" w:space="0" w:color="auto"/>
                  </w:divBdr>
                </w:div>
                <w:div w:id="1420449464">
                  <w:marLeft w:val="0"/>
                  <w:marRight w:val="0"/>
                  <w:marTop w:val="0"/>
                  <w:marBottom w:val="0"/>
                  <w:divBdr>
                    <w:top w:val="none" w:sz="0" w:space="0" w:color="auto"/>
                    <w:left w:val="none" w:sz="0" w:space="0" w:color="auto"/>
                    <w:bottom w:val="none" w:sz="0" w:space="0" w:color="auto"/>
                    <w:right w:val="none" w:sz="0" w:space="0" w:color="auto"/>
                  </w:divBdr>
                  <w:divsChild>
                    <w:div w:id="2054226162">
                      <w:marLeft w:val="0"/>
                      <w:marRight w:val="0"/>
                      <w:marTop w:val="0"/>
                      <w:marBottom w:val="0"/>
                      <w:divBdr>
                        <w:top w:val="none" w:sz="0" w:space="0" w:color="auto"/>
                        <w:left w:val="none" w:sz="0" w:space="0" w:color="auto"/>
                        <w:bottom w:val="none" w:sz="0" w:space="0" w:color="auto"/>
                        <w:right w:val="none" w:sz="0" w:space="0" w:color="auto"/>
                      </w:divBdr>
                    </w:div>
                  </w:divsChild>
                </w:div>
                <w:div w:id="131870475">
                  <w:marLeft w:val="0"/>
                  <w:marRight w:val="0"/>
                  <w:marTop w:val="0"/>
                  <w:marBottom w:val="0"/>
                  <w:divBdr>
                    <w:top w:val="none" w:sz="0" w:space="0" w:color="auto"/>
                    <w:left w:val="none" w:sz="0" w:space="0" w:color="auto"/>
                    <w:bottom w:val="none" w:sz="0" w:space="0" w:color="auto"/>
                    <w:right w:val="none" w:sz="0" w:space="0" w:color="auto"/>
                  </w:divBdr>
                  <w:divsChild>
                    <w:div w:id="1988436247">
                      <w:marLeft w:val="0"/>
                      <w:marRight w:val="0"/>
                      <w:marTop w:val="0"/>
                      <w:marBottom w:val="0"/>
                      <w:divBdr>
                        <w:top w:val="none" w:sz="0" w:space="0" w:color="auto"/>
                        <w:left w:val="none" w:sz="0" w:space="0" w:color="auto"/>
                        <w:bottom w:val="none" w:sz="0" w:space="0" w:color="auto"/>
                        <w:right w:val="none" w:sz="0" w:space="0" w:color="auto"/>
                      </w:divBdr>
                    </w:div>
                  </w:divsChild>
                </w:div>
                <w:div w:id="872108638">
                  <w:marLeft w:val="0"/>
                  <w:marRight w:val="0"/>
                  <w:marTop w:val="0"/>
                  <w:marBottom w:val="0"/>
                  <w:divBdr>
                    <w:top w:val="none" w:sz="0" w:space="0" w:color="auto"/>
                    <w:left w:val="none" w:sz="0" w:space="0" w:color="auto"/>
                    <w:bottom w:val="none" w:sz="0" w:space="0" w:color="auto"/>
                    <w:right w:val="none" w:sz="0" w:space="0" w:color="auto"/>
                  </w:divBdr>
                  <w:divsChild>
                    <w:div w:id="105211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304643">
              <w:marLeft w:val="0"/>
              <w:marRight w:val="0"/>
              <w:marTop w:val="0"/>
              <w:marBottom w:val="0"/>
              <w:divBdr>
                <w:top w:val="none" w:sz="0" w:space="0" w:color="auto"/>
                <w:left w:val="none" w:sz="0" w:space="0" w:color="auto"/>
                <w:bottom w:val="none" w:sz="0" w:space="0" w:color="auto"/>
                <w:right w:val="none" w:sz="0" w:space="0" w:color="auto"/>
              </w:divBdr>
              <w:divsChild>
                <w:div w:id="589776021">
                  <w:marLeft w:val="0"/>
                  <w:marRight w:val="0"/>
                  <w:marTop w:val="0"/>
                  <w:marBottom w:val="0"/>
                  <w:divBdr>
                    <w:top w:val="none" w:sz="0" w:space="0" w:color="auto"/>
                    <w:left w:val="none" w:sz="0" w:space="0" w:color="auto"/>
                    <w:bottom w:val="none" w:sz="0" w:space="0" w:color="auto"/>
                    <w:right w:val="none" w:sz="0" w:space="0" w:color="auto"/>
                  </w:divBdr>
                </w:div>
              </w:divsChild>
            </w:div>
            <w:div w:id="126050068">
              <w:marLeft w:val="0"/>
              <w:marRight w:val="0"/>
              <w:marTop w:val="0"/>
              <w:marBottom w:val="0"/>
              <w:divBdr>
                <w:top w:val="none" w:sz="0" w:space="0" w:color="auto"/>
                <w:left w:val="none" w:sz="0" w:space="0" w:color="auto"/>
                <w:bottom w:val="none" w:sz="0" w:space="0" w:color="auto"/>
                <w:right w:val="none" w:sz="0" w:space="0" w:color="auto"/>
              </w:divBdr>
              <w:divsChild>
                <w:div w:id="96369069">
                  <w:marLeft w:val="0"/>
                  <w:marRight w:val="0"/>
                  <w:marTop w:val="0"/>
                  <w:marBottom w:val="0"/>
                  <w:divBdr>
                    <w:top w:val="none" w:sz="0" w:space="0" w:color="auto"/>
                    <w:left w:val="none" w:sz="0" w:space="0" w:color="auto"/>
                    <w:bottom w:val="none" w:sz="0" w:space="0" w:color="auto"/>
                    <w:right w:val="none" w:sz="0" w:space="0" w:color="auto"/>
                  </w:divBdr>
                </w:div>
              </w:divsChild>
            </w:div>
            <w:div w:id="745884407">
              <w:marLeft w:val="0"/>
              <w:marRight w:val="0"/>
              <w:marTop w:val="0"/>
              <w:marBottom w:val="0"/>
              <w:divBdr>
                <w:top w:val="none" w:sz="0" w:space="0" w:color="auto"/>
                <w:left w:val="none" w:sz="0" w:space="0" w:color="auto"/>
                <w:bottom w:val="none" w:sz="0" w:space="0" w:color="auto"/>
                <w:right w:val="none" w:sz="0" w:space="0" w:color="auto"/>
              </w:divBdr>
              <w:divsChild>
                <w:div w:id="83252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099841">
      <w:bodyDiv w:val="1"/>
      <w:marLeft w:val="0"/>
      <w:marRight w:val="0"/>
      <w:marTop w:val="0"/>
      <w:marBottom w:val="0"/>
      <w:divBdr>
        <w:top w:val="none" w:sz="0" w:space="0" w:color="auto"/>
        <w:left w:val="none" w:sz="0" w:space="0" w:color="auto"/>
        <w:bottom w:val="none" w:sz="0" w:space="0" w:color="auto"/>
        <w:right w:val="none" w:sz="0" w:space="0" w:color="auto"/>
      </w:divBdr>
      <w:divsChild>
        <w:div w:id="604195849">
          <w:marLeft w:val="0"/>
          <w:marRight w:val="0"/>
          <w:marTop w:val="0"/>
          <w:marBottom w:val="0"/>
          <w:divBdr>
            <w:top w:val="none" w:sz="0" w:space="0" w:color="auto"/>
            <w:left w:val="none" w:sz="0" w:space="0" w:color="auto"/>
            <w:bottom w:val="none" w:sz="0" w:space="0" w:color="auto"/>
            <w:right w:val="none" w:sz="0" w:space="0" w:color="auto"/>
          </w:divBdr>
          <w:divsChild>
            <w:div w:id="929696900">
              <w:marLeft w:val="0"/>
              <w:marRight w:val="0"/>
              <w:marTop w:val="0"/>
              <w:marBottom w:val="0"/>
              <w:divBdr>
                <w:top w:val="none" w:sz="0" w:space="0" w:color="auto"/>
                <w:left w:val="none" w:sz="0" w:space="0" w:color="auto"/>
                <w:bottom w:val="none" w:sz="0" w:space="0" w:color="auto"/>
                <w:right w:val="none" w:sz="0" w:space="0" w:color="auto"/>
              </w:divBdr>
            </w:div>
          </w:divsChild>
        </w:div>
        <w:div w:id="1658998008">
          <w:marLeft w:val="0"/>
          <w:marRight w:val="0"/>
          <w:marTop w:val="0"/>
          <w:marBottom w:val="0"/>
          <w:divBdr>
            <w:top w:val="none" w:sz="0" w:space="0" w:color="auto"/>
            <w:left w:val="none" w:sz="0" w:space="0" w:color="auto"/>
            <w:bottom w:val="none" w:sz="0" w:space="0" w:color="auto"/>
            <w:right w:val="none" w:sz="0" w:space="0" w:color="auto"/>
          </w:divBdr>
          <w:divsChild>
            <w:div w:id="18089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994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54C023-37F4-422D-B05C-0EAB83049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Pages>
  <Words>3147</Words>
  <Characters>18888</Characters>
  <Application>Microsoft Office Word</Application>
  <DocSecurity>0</DocSecurity>
  <Lines>157</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Łukasiewicz</dc:creator>
  <cp:lastModifiedBy>Aneta Kramiszewska</cp:lastModifiedBy>
  <cp:revision>42</cp:revision>
  <cp:lastPrinted>2019-01-23T11:10:00Z</cp:lastPrinted>
  <dcterms:created xsi:type="dcterms:W3CDTF">2022-02-03T17:30:00Z</dcterms:created>
  <dcterms:modified xsi:type="dcterms:W3CDTF">2022-02-05T19:33:00Z</dcterms:modified>
</cp:coreProperties>
</file>