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86" w:rsidRDefault="00714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tez na egzamin magisterski na kierunku Bezpieczeństwo narodowe II stopnia</w:t>
      </w:r>
    </w:p>
    <w:p w:rsidR="007144F1" w:rsidRDefault="00714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Rola samorządu w zapewnieniu bezpieczeństwa publicznego.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profilaktycznej działalności policji.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Inicjatywy służące poprawie bezpieczeństwa w gminie.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Bezpieczne miasto-wybrane działania prewencyjne.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Modele pracy policji w aglomeracjach miejskich.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Rozwój i działalność gmin na rzecz poprawy stanu bezpieczeństwa i porządku publicznego.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Dylematy rozwoju administracji publicznej.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Systemy ochrony granic państwa.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Cele, zadania i uprawnienia Straży Granicznej.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 polityczna i konstytucyjna.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 energetyczne RP.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 demograficzne RP.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 społeczne i edukacja dla bezpieczeństwa.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Zagrożenia związane z bronią masowego rażenia.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Główne problemy w zakresie bezpieczeństwa ekologicznego.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Główne założenia prawa humanitarnego.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Główne zasady dowodzenia.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Misje pokojowe RP po 1989 roku.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Misje pokojowe w ramach NATO.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Misje pokojowe w ramach UE.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Ochrona infrastruktury krytycznej.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ONZ w systemie bezpieczeństwa świata.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775">
        <w:rPr>
          <w:rFonts w:ascii="Times New Roman" w:hAnsi="Times New Roman" w:cs="Times New Roman"/>
          <w:sz w:val="24"/>
          <w:szCs w:val="24"/>
        </w:rPr>
        <w:t>Partnerstwo strategiczne Polski i Stanów Zjednocz</w:t>
      </w:r>
      <w:r w:rsidR="004D5775">
        <w:rPr>
          <w:rFonts w:ascii="Times New Roman" w:hAnsi="Times New Roman" w:cs="Times New Roman"/>
          <w:sz w:val="24"/>
          <w:szCs w:val="24"/>
        </w:rPr>
        <w:t>o</w:t>
      </w:r>
      <w:r w:rsidRPr="004D5775">
        <w:rPr>
          <w:rFonts w:ascii="Times New Roman" w:hAnsi="Times New Roman" w:cs="Times New Roman"/>
          <w:sz w:val="24"/>
          <w:szCs w:val="24"/>
        </w:rPr>
        <w:t xml:space="preserve">nych w sferze bezpieczeństwa. 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5775">
        <w:rPr>
          <w:rFonts w:ascii="Times New Roman" w:hAnsi="Times New Roman" w:cs="Times New Roman"/>
          <w:sz w:val="24"/>
          <w:szCs w:val="24"/>
        </w:rPr>
        <w:t>Wspólna Polityka Zagraniczna i Bezpieczeństwa Unii Europejskiej.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Członkostwo Polski w NATO – szanse i wyzwania. 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zasady zarządzania ryzykiem.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Polityka bezpieczeństwa RP po 1989 r.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Polityka bezpieczeństwa USA po 1989 r.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Problemy migracyjne w obszarze bezpieczeństwa międzynarodowego.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Bezpieczeństwo z perspektywy teorii realistycznej.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Bezpieczeństwo z perspektywy teorii liberalnej.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Pojęcie bezpieczeństwa międzynarodowego.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Religia jako czynnik bezpieczeństwa międzynarodowego.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Rola lotnictwa w systemie bezpieczeństwa państwa.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Wyzwania dezintegracyjne w Europie.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Zagrożenia asymetryczne.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Zagrożenia w cyberprzestrzeni.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geopolityczne po 1989r.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obronny RP.</w:t>
      </w:r>
    </w:p>
    <w:p w:rsidR="00215386" w:rsidRDefault="007144F1">
      <w:pPr>
        <w:pStyle w:val="Akapitzlist"/>
        <w:numPr>
          <w:ilvl w:val="0"/>
          <w:numId w:val="2"/>
        </w:num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Polska w Grupie </w:t>
      </w:r>
      <w:proofErr w:type="spellStart"/>
      <w:r>
        <w:rPr>
          <w:rFonts w:ascii="Times New Roman" w:hAnsi="Times New Roman" w:cs="Times New Roman"/>
          <w:sz w:val="24"/>
          <w:szCs w:val="24"/>
        </w:rPr>
        <w:t>Wyszehradzkiej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15386" w:rsidSect="0021538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CC7"/>
    <w:multiLevelType w:val="multilevel"/>
    <w:tmpl w:val="BDF857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84750A"/>
    <w:multiLevelType w:val="multilevel"/>
    <w:tmpl w:val="D94A6C5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533E0"/>
    <w:multiLevelType w:val="multilevel"/>
    <w:tmpl w:val="13261E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15386"/>
    <w:rsid w:val="00215386"/>
    <w:rsid w:val="004D5775"/>
    <w:rsid w:val="007144F1"/>
    <w:rsid w:val="007E602D"/>
    <w:rsid w:val="00916F3F"/>
    <w:rsid w:val="00BC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38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153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15386"/>
    <w:pPr>
      <w:spacing w:after="140" w:line="276" w:lineRule="auto"/>
    </w:pPr>
  </w:style>
  <w:style w:type="paragraph" w:styleId="Lista">
    <w:name w:val="List"/>
    <w:basedOn w:val="Tekstpodstawowy"/>
    <w:rsid w:val="00215386"/>
    <w:rPr>
      <w:rFonts w:cs="Mangal"/>
    </w:rPr>
  </w:style>
  <w:style w:type="paragraph" w:customStyle="1" w:styleId="Caption">
    <w:name w:val="Caption"/>
    <w:basedOn w:val="Normalny"/>
    <w:qFormat/>
    <w:rsid w:val="002153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15386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6A7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mckylo</cp:lastModifiedBy>
  <cp:revision>2</cp:revision>
  <dcterms:created xsi:type="dcterms:W3CDTF">2020-04-09T08:12:00Z</dcterms:created>
  <dcterms:modified xsi:type="dcterms:W3CDTF">2020-04-09T08:12:00Z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