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45F" w:rsidRDefault="0024645F" w:rsidP="0024645F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TEZY DO EGZAMINU LICENCJACKIEGO </w:t>
      </w:r>
    </w:p>
    <w:p w:rsidR="0024645F" w:rsidRDefault="0024645F" w:rsidP="0024645F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HISTORIA SZTUKI</w:t>
      </w:r>
    </w:p>
    <w:p w:rsidR="0024645F" w:rsidRDefault="0024645F" w:rsidP="0024645F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</w:p>
    <w:p w:rsidR="0024645F" w:rsidRDefault="0024645F" w:rsidP="0024645F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Rzeźba i malarstwo w okresie paleolitu.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Budowle megalityczne.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Reliefy starożytnej Mezopotamii.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Kanon w sztuce egipskiej.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Grecka świątynia dorycka - charakterystyka i przykłady.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Grecka świątynia jońska - charakterystyka i przykłady.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Greckie malarstwo wazowe.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Rzeźba grecka okresu klasycznego.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Sztuka hellenistyczna.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Portret rzymski.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Rzymskie pomniki.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Malarstwo pompejańskie.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Malarstwo katakumbowe.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Początki ikonografii chrześcijańskiej.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Kościoły wczesnochrześcijańskie.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Wczesnochrześcijańskie mozaiki.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6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Architektura wczesnośredniowieczna (karolińska i ottońska). 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6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Założenia benedyktyńskie we Francji (Cluny II, Cluny III) oraz Italii. 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6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Miniatorstwo przedromańskie IX-XI. 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6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Architektura romańska w Europie. 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Europejskie rzemiosło artystyczne IX-XII wieku.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Freski i mozaiki IX-XII wieku na terenie Italii.    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Tradycje rzymskiej rzeźby w Italii X- XII wieku.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Początki i rozwój gotyku we Francji od poł. XII do końca wieku XIII.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Architektura gotycka w Europie.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Rzeźba gotycka w Europie: styl klasyczny w rzeźbie architektonicznej Francji, </w:t>
      </w:r>
      <w:proofErr w:type="gramStart"/>
      <w:r>
        <w:rPr>
          <w:rFonts w:ascii="Times New Roman" w:eastAsia="Times New Roman" w:hAnsi="Times New Roman" w:cs="Times New Roman"/>
          <w:sz w:val="24"/>
        </w:rPr>
        <w:t>rzeźba  Trecenta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w Italii, rzeźba niemiecka Naumburga, Magdeburga i Pragi, styl „piękny“.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Europejskie rzemiosło artystyczne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XII-XV wiek.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Włoskie malarstwo tablicowe i monumentalne (poł. XII – pocz. XV w.)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Niderlandy - malarstwo tablicowe i miniatorstwo (poł. XIV do końca XV w.).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Architektura średniowieczna w Polsce: palatia, architektura katedralna, założenia benedyktyńskie i cysterskie, kościoły parafialne.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Gotycka architektura miast: domy mieszkalne, ratusze, mury miejskie oraz bramy.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Rzeźba średniowieczna w Polsce: portale romańskich kościołów, </w:t>
      </w:r>
      <w:proofErr w:type="spellStart"/>
      <w:r>
        <w:rPr>
          <w:rFonts w:ascii="Times New Roman" w:eastAsia="Times New Roman" w:hAnsi="Times New Roman" w:cs="Times New Roman"/>
          <w:sz w:val="24"/>
        </w:rPr>
        <w:t>typanony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fundacyjne, rzeźba architektoniczna, figury Pięknych Madonn.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Struktura i funkcja ołtarzy szafiastych, na wybranych przykładach.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Wit Stwosz i jego naśladowcy w plastyce około roku 1500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Gotyckie malarstwo tablicowe w Polsce.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Średniowieczne rzemiosło artystyczne w Polsce.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Najważniejsze zbiory muzealne sztuki </w:t>
      </w:r>
      <w:proofErr w:type="gramStart"/>
      <w:r>
        <w:rPr>
          <w:rFonts w:ascii="Times New Roman" w:eastAsia="Times New Roman" w:hAnsi="Times New Roman" w:cs="Times New Roman"/>
          <w:sz w:val="24"/>
        </w:rPr>
        <w:t>średniowiecznej  w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Polsce.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Sztuka na terenach Cesarstwa Bizantyńskiego VII- XV w.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Renesansowa rzeźba nagrobna w Polsce.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Środowiska artystyczne w Rzeczypospolitej i Wielkim Księstwie Litewskim.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Architektura kontrreformacyjna.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Architektura rezydencjonalna XVI-XVIII w.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Malarstwo doby baroku w Polsce.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Barokowa rzeźba w Polsce.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Wpływ wzorów włoskich na sztukę polską XVII-XVIII w. 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Humanizm.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Cechy charakterystyczne epoki Odrodzenia.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Cechy charakterystyczne sztuki baroku.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Charakterystyka manieryzmu.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Malowidła Giotta w kaplicy rodziny </w:t>
      </w:r>
      <w:proofErr w:type="spellStart"/>
      <w:r>
        <w:rPr>
          <w:rFonts w:ascii="Times New Roman" w:eastAsia="Times New Roman" w:hAnsi="Times New Roman" w:cs="Times New Roman"/>
          <w:sz w:val="24"/>
        </w:rPr>
        <w:t>Scrovegni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 Padwie.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Malarze florenccy XV wieku.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Malarstwo weneckie w XV wieku.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Malarze niemieccy przełomu XV i XVI wieku.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Artyści włoskiego manieryzmu.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Cechy charakterystyczne rzeźby manierystycznej.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Pierwsza szkoła Fontainebleau.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Malarze włoskiego baroku.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Barokowe malarstwo na północy Europy.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Malarstwo weneckie XVI wieku.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Barokowe malarstwo hiszpańskie.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Cechy malarstwa El Greca.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Rokokowe malowidła Giovanniego Battisty Tiepolo.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Rzeźbiarze włoskiego renesansu.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6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Artyści włoskiego dojrzałego renesansu.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6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Nagrobki nowożytne – rozwój formy.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6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Europejska rzeźba barokowa.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6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Traktaty i architektura włoskiego renesansu.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6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Włoska architektura barokowa.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6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Budowniczowie Wersalu.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6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Barokowa architektura Wiednia.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6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Barokowe kościoły Paryża.</w:t>
      </w:r>
    </w:p>
    <w:p w:rsidR="0024645F" w:rsidRDefault="0024645F" w:rsidP="0024645F">
      <w:pPr>
        <w:numPr>
          <w:ilvl w:val="0"/>
          <w:numId w:val="1"/>
        </w:numPr>
        <w:suppressAutoHyphens/>
        <w:spacing w:after="0" w:line="360" w:lineRule="auto"/>
        <w:ind w:left="716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Ikonografia Maryi Matki Bożej – podstawowe typy w świetle teologii i źródeł literackich.</w:t>
      </w:r>
    </w:p>
    <w:p w:rsidR="0024645F" w:rsidRDefault="0024645F" w:rsidP="0024645F">
      <w:pPr>
        <w:numPr>
          <w:ilvl w:val="0"/>
          <w:numId w:val="1"/>
        </w:numPr>
        <w:suppressAutoHyphens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Ikonografia Jezusa Chrystusa – dzieciństwo, działalność publiczna, Pasja.</w:t>
      </w:r>
    </w:p>
    <w:p w:rsidR="0024645F" w:rsidRDefault="0024645F" w:rsidP="0024645F">
      <w:pPr>
        <w:numPr>
          <w:ilvl w:val="0"/>
          <w:numId w:val="1"/>
        </w:numPr>
        <w:suppressAutoHyphens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Ikonografia hagiograficzna – źródła, formy, atrybuty, wybrane przykłady.</w:t>
      </w:r>
    </w:p>
    <w:p w:rsidR="0024645F" w:rsidRDefault="0024645F" w:rsidP="0024645F">
      <w:pPr>
        <w:numPr>
          <w:ilvl w:val="0"/>
          <w:numId w:val="1"/>
        </w:numPr>
        <w:suppressAutoHyphens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Typologia biblijna jako podstawa programów ikonograficznych.</w:t>
      </w:r>
    </w:p>
    <w:p w:rsidR="0024645F" w:rsidRDefault="0024645F" w:rsidP="0024645F">
      <w:pPr>
        <w:numPr>
          <w:ilvl w:val="0"/>
          <w:numId w:val="1"/>
        </w:numPr>
        <w:suppressAutoHyphens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Źródła do ikonografii chrześcijańskiej.</w:t>
      </w:r>
    </w:p>
    <w:p w:rsidR="0024645F" w:rsidRDefault="0024645F" w:rsidP="0024645F">
      <w:pPr>
        <w:numPr>
          <w:ilvl w:val="0"/>
          <w:numId w:val="1"/>
        </w:numPr>
        <w:suppressAutoHyphens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Sztuka jako medium w przekazie prawd wiary Kościoła katolickiego.</w:t>
      </w:r>
    </w:p>
    <w:p w:rsidR="0024645F" w:rsidRDefault="0024645F" w:rsidP="0024645F">
      <w:pPr>
        <w:numPr>
          <w:ilvl w:val="0"/>
          <w:numId w:val="1"/>
        </w:numPr>
        <w:spacing w:after="20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Cechy architektury klasycystycznej – na wybranych przykładach (w Polsce i Europie).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Porównaj malarstwo klasycystyczne z romantycznym – na wybranych przykładach (w Polsce i Europie).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Antonio Canova i Bertel Thorvaldsen – różne oblicza rzeźby klasycystycznej.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Historyzm w architekturze XIX wieku – na wybranych przykładach (w Polsce i Europie).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Historyzm i batalistyka w malarstwie polskim XIX i XX wieku.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Wielkie kolekcje i kolekcjonerzy malarstwa polskiego w XIX i XX wieku.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Tendencje w rzeźbie i malarstwie od 1870 do 1910 (impresjonizm, symbolizm, postimpresjonizm).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Odmiany secesji europejskiej i światowej.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Architektura modernizmu – cechy, twórcy, przykłady.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Awangardowe nurty w malarstwie 1905-1939 (ekspresjonizm, fowizm, kubizm, futuryzm, abstrakcjonizm, dadaizm, surrealizm).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Różnorodność polskich ugrupowań artystycznych w okresie dwudziestolecia międzywojennego, ze szczególnym uwzględnieniem nurtu narodowego i awangardowego.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Tendencje w sztuce polskiej i światowej po 1945 roku na wybranych przykładach.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Nowe materiały i techniki w rzeźbie światowej XX wieku.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Lublin na mapie artystycznej Polski w XX wieku.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Wielkie muzea – wielkie wystawy (omówienie obejrzanej przez siebie wystawy lub zbiorów). 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Akademizm w sztuce (założenia i etapy rozwoju).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Realizm w sztuce XIX i XX wieku (założenia, cechy stylistyczne, etapy rozwoju).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Symbolizm w sztuce XIX i XX wieku (etapy rozwoju, założenia ideowe, zmiany stylistyczne).</w:t>
      </w:r>
    </w:p>
    <w:p w:rsidR="0024645F" w:rsidRDefault="0024645F" w:rsidP="0024645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Modernizmy i awangardy w sztuce i architekturze XX i XXI wieku (praktyka, definicje terminów).</w:t>
      </w:r>
    </w:p>
    <w:p w:rsidR="008E6246" w:rsidRDefault="008E6246"/>
    <w:sectPr w:rsidR="008E6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3F11"/>
    <w:multiLevelType w:val="multilevel"/>
    <w:tmpl w:val="6808554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5F"/>
    <w:rsid w:val="0024645F"/>
    <w:rsid w:val="008E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B51C"/>
  <w15:chartTrackingRefBased/>
  <w15:docId w15:val="{F3ED6218-631A-45EA-8F0F-1D76D2D7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645F"/>
    <w:pPr>
      <w:spacing w:after="160" w:line="259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1</cp:revision>
  <dcterms:created xsi:type="dcterms:W3CDTF">2018-10-05T16:05:00Z</dcterms:created>
  <dcterms:modified xsi:type="dcterms:W3CDTF">2018-10-05T16:06:00Z</dcterms:modified>
</cp:coreProperties>
</file>