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5137"/>
        <w:tblGridChange w:id="0">
          <w:tblGrid>
            <w:gridCol w:w="4545"/>
            <w:gridCol w:w="51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Tekst w kontekście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Text in context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5134"/>
        <w:tblGridChange w:id="0">
          <w:tblGrid>
            <w:gridCol w:w="4548"/>
            <w:gridCol w:w="513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hab. Magdalena Charzyńska-Wójcik,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97"/>
        <w:gridCol w:w="2368"/>
        <w:gridCol w:w="2372"/>
        <w:gridCol w:w="2495"/>
        <w:tblGridChange w:id="0">
          <w:tblGrid>
            <w:gridCol w:w="2397"/>
            <w:gridCol w:w="2368"/>
            <w:gridCol w:w="2372"/>
            <w:gridCol w:w="249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7.0" w:type="dxa"/>
        <w:jc w:val="left"/>
        <w:tblInd w:w="34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3"/>
        <w:gridCol w:w="7444"/>
        <w:tblGridChange w:id="0">
          <w:tblGrid>
            <w:gridCol w:w="2233"/>
            <w:gridCol w:w="74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dobra znajomość języka angielskiego: B2+/C1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ind w:left="241" w:hanging="24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9667.0" w:type="dxa"/>
        <w:jc w:val="left"/>
        <w:tblInd w:w="35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5830"/>
        <w:gridCol w:w="2743"/>
        <w:tblGridChange w:id="0">
          <w:tblGrid>
            <w:gridCol w:w="1094"/>
            <w:gridCol w:w="5830"/>
            <w:gridCol w:w="2743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porządkuje swoją wiedzę o aspektach kultur krajów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rolę seminarium magisterskiego jako istotnego elementu w procesie przygotowania do dalszej działalności zawodowej.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wymienia i definuje pojęcia z zakresu prawa autorskiego.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wyszukuje, analizuje i ocenia materiał badawczy na temat problemów i wyprowadza wnioski w zakresie kulturoznawstwa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stosuje złożone konstrukcje gramatyczne i stylistyczne w języku angielskim na poziomie B2+/C1.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precyzyjnie i poprawnie logicznie argumentuje sądy, porządkuje i testuje hipotezy w formie pisemnej i wyraża swoje myśli i poglądy w języku angielskim.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merytorycznie argumentuje, przedstawia i ocenia różne opinie i stanowiska oraz formułuje wnioski, tworzy syntetyczne podsumowania bazując na materiale badawczym.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samodzielnie porządkuje, weryfikuje i opracowuje materiał badawczy z zakresu języka angielskiego oraz znajomość literatury i kultury krajów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zachowuje otwartość na krytykę swoich działań w zakresie pracy nad rozprawą magisterską, i zachowuje krytycyzm w stosunku do źródeł.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stosuje się do ustaleń z prowadzącym pracę i dąży do zniwelowania własnych luk kompetencyjnych.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przestrzega zasad etycznych w zakresie prawa autorskiego, wykazuje odpowiedzialność za swoją pracę.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2049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hd w:fill="ffffff" w:val="clear"/>
              <w:spacing w:after="20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Bdr>
          <w:top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63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46"/>
        <w:gridCol w:w="2775"/>
        <w:gridCol w:w="2915"/>
        <w:gridCol w:w="2796"/>
        <w:tblGridChange w:id="0">
          <w:tblGrid>
            <w:gridCol w:w="1146"/>
            <w:gridCol w:w="2775"/>
            <w:gridCol w:w="2915"/>
            <w:gridCol w:w="2796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Sprawdzony fragment pracy magisterskiej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Sprawdzony fragment pracy magisterskiej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magisterska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5144"/>
        <w:tblGridChange w:id="0">
          <w:tblGrid>
            <w:gridCol w:w="4538"/>
            <w:gridCol w:w="51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682.0" w:type="dxa"/>
        <w:jc w:val="left"/>
        <w:tblInd w:w="3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b w:val="1"/>
        <w:smallCaps w:val="0"/>
        <w:strike w:val="0"/>
        <w:color w:val="000000"/>
        <w:sz w:val="24"/>
        <w:szCs w:val="24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5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uppressAutoHyphens w:val="1"/>
    </w:pPr>
    <w:rPr>
      <w:rFonts w:cs="Arial Unicode MS"/>
      <w:color w:val="000000"/>
      <w:kern w:val="1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  <w:suppressAutoHyphens w:val="1"/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uppressAutoHyphens w:val="1"/>
      <w:spacing w:after="200" w:line="276" w:lineRule="auto"/>
      <w:ind w:left="720"/>
    </w:pPr>
    <w:rPr>
      <w:rFonts w:cs="Arial Unicode MS"/>
      <w:color w:val="000000"/>
      <w:kern w:val="1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uppressAutoHyphens w:val="1"/>
    </w:pPr>
    <w:rPr>
      <w:rFonts w:cs="Arial Unicode MS"/>
      <w:color w:val="000000"/>
      <w:kern w:val="1"/>
      <w:u w:color="00000a"/>
    </w:rPr>
  </w:style>
  <w:style w:type="paragraph" w:styleId="Default" w:customStyle="1">
    <w:name w:val="Default"/>
    <w:pPr>
      <w:suppressAutoHyphens w:val="1"/>
    </w:pPr>
    <w:rPr>
      <w:rFonts w:cs="Arial Unicode MS"/>
      <w:color w:val="000000"/>
      <w:kern w:val="1"/>
      <w:sz w:val="22"/>
      <w:szCs w:val="22"/>
      <w:u w:color="00000a"/>
    </w:r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6" w:customStyle="1">
    <w:name w:val="Imported Style 6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 w:val="1"/>
    <w:rsid w:val="00ED45D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D45D5"/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ED45D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D45D5"/>
    <w:rPr>
      <w:rFonts w:cs="Arial Unicode MS"/>
      <w:color w:val="000000"/>
      <w:kern w:val="1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cSckhwXtEWYTPELlZambm3cpw==">CgMxLjA4AHIhMWxFZTNrM2JBRGlmTkRLV0QyRTdSamxjYmw1NWNBTkZT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2021-09-22T11:43:00Z</dcterms:created>
</cp:coreProperties>
</file>