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Oblicza moderny w filmie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początkowo C1, ogólna znajomość najważniejszych faktów z historii rozwoju kultury anglo-amerykańskiej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79646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40"/>
        <w:tblGridChange w:id="0">
          <w:tblGrid>
            <w:gridCol w:w="88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Badanie wybitnych i popularnych filmów i innych tekstów wizualnej kultury anglojęzycznej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Analiza środków przekazu języka głównych ideologii dotyczących wartości i mitów kulturowych Moderny na bazie badanych tekstów.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none"/>
                <w:rtl w:val="0"/>
              </w:rPr>
              <w:t xml:space="preserve">Zwrócenie uwagi na sposoby tworzenia dominujących znaczeń w kulturze Nowoczesności, mechanizmy ich rozpowszechniania oraz głosy krytyki wobec nich. Kurs poruszy takie zagadnienia jak: stereotypy; konsumpcjonizm; płeć/ciało/piękno; przestrzeń/miasto/przedmieścia; styl życia/ gust/moda, turystyka; technologia/sztuczna inteligencja; system/neoliberalizm/bieda; panoptykon/kontrola i inne.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Zaprezentowanie aparatu poznawczego z dziedziny kulturoznawstwa i jego zastosowanie przy analizie filmów jako tekstów kulturowych.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terminologię i opisuje teorie i główne kierunki rozwoju związane z badaniami nad Moderną w ramach kulturoznawstwa w odniesieniu do współczesnej anglojęzycznej kultury wizualnej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720"/>
                <w:tab w:val="left" w:leader="none" w:pos="1440"/>
              </w:tabs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prezentuje i różnicuje metody analizy różnych zjawisk Moderny oraz tekstu wizualnego (filmu, reklamy, malarstwo, fotografia) jako tekstu kulturowego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wykrywa tendencje rozwoju i ocenia reprezentacje Moderny w wytworach anglojęzycznej kultury wizualnej XX i XXI wieku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K_W07, 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krytycznej analizy filmowych i wizualnych tekstów kultury w odniesieniu do złożonych procesów historyczno-kulturowych Nowoczesności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720"/>
                <w:tab w:val="left" w:leader="none" w:pos="1440"/>
              </w:tabs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badawcze na temat tekstów kultury wykorzystując metody badawcze omawianych teorii kultury Moderny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</w:tabs>
              <w:spacing w:after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erytorycznie przedstawia i ocenia różne stanowiska zawarte w wybranych tekstach kultury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kształtuje otwartość wobec innych postaw, tradycji i kultur reprezentowanych w omawianych filmach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30.0" w:type="dxa"/>
        <w:jc w:val="left"/>
        <w:tblInd w:w="3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930"/>
        <w:tblGridChange w:id="0">
          <w:tblGrid>
            <w:gridCol w:w="8930"/>
          </w:tblGrid>
        </w:tblGridChange>
      </w:tblGrid>
      <w:tr>
        <w:trPr>
          <w:cantSplit w:val="0"/>
          <w:trHeight w:val="3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i idea kursu: zakres tematyczny, wskazanie źródeł, metod pracy, zasad zaliczenia przedmiotu; definicja dyskursu, propagandy i ideologii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Wartości i idee: oznaczanie, klasyfikowanie, stereotypy, uprzedzenia, konformizm + film Adam’s Apples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Ideologie auto-percepcji i autokreacji: postrzeganie płci, piękna, ciała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Ciało w przestrzeni codzienności: miasto + film Full Monty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Kultura materialna, konsumpcjonizm, styl życia &gt; ideologia w reklamie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Banalność przedmieść, domowość, gust, nowoczesne psychozy suburbii+ film American Beauty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Neoliberalizm, państwo opiekuńcze wobec biedy i człowieka + film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I, Daniel Blake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Podróżowanie, globalizacja, wielokulturowość a samotność człowieka nowoczesnego + film Lost in Translation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echnologia i Sztuczna Inteligencja + filmy Ex Machina, Blade Runner 2049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7"/>
        <w:gridCol w:w="2581"/>
        <w:gridCol w:w="2710"/>
        <w:gridCol w:w="2482"/>
        <w:tblGridChange w:id="0">
          <w:tblGrid>
            <w:gridCol w:w="1067"/>
            <w:gridCol w:w="2581"/>
            <w:gridCol w:w="2710"/>
            <w:gridCol w:w="2482"/>
          </w:tblGrid>
        </w:tblGridChange>
      </w:tblGrid>
      <w:tr>
        <w:trPr>
          <w:cantSplit w:val="0"/>
          <w:trHeight w:val="8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 wprowadzający/ wyjaśnienie poszczególnych zagadnień, 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 Prezentacja/projekt,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7"/>
        <w:gridCol w:w="2581"/>
        <w:gridCol w:w="2710"/>
        <w:gridCol w:w="2482"/>
        <w:tblGridChange w:id="0">
          <w:tblGrid>
            <w:gridCol w:w="1067"/>
            <w:gridCol w:w="2581"/>
            <w:gridCol w:w="2710"/>
            <w:gridCol w:w="248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 Analiza tekstów,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ustna, 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Ocena projektu/ karta zaliczeniowa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2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Ocena końcowa: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1. frekwencja (10%) - Ilość dozwolonych nieobecności: 3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2. przygotowanie do zajęć, aktywny udział w zajęciach (20%)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3. praca semestralna – projekt w formie prezentacji Power Point (70%)</w:t>
      </w:r>
      <w:r w:rsidDel="00000000" w:rsidR="00000000" w:rsidRPr="00000000">
        <w:rPr>
          <w:rFonts w:ascii="Arimo" w:cs="Arimo" w:eastAsia="Arimo" w:hAnsi="Arimo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white"/>
          <w:rtl w:val="0"/>
        </w:rPr>
        <w:t xml:space="preserve">Prezentacja Power Point - sprawdzająca umiejętność selekcji materiału do analizy, postawienia tezy oraz zebrania informacji na temat kontekstu teoretyczno-kulturowego (ideologicznego) wybranego tekstu kulturowego dotyczącego zagadnienia Nowoczesności oraz sprawdzająca umiejętność analizy wybranego tekstu w świetle tego kontekstu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Filmy z listy sylabusa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1.John Berger,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Way of Seeing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1972.</w:t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2.Fran Martin,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Interpreting Everyday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Arnold Publications, 2003.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Glen Savage, „Neoliberalism, Education and Curriculum“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. Maria Balshaw, Liam Kennedy,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Urban Space and Representation,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Pluto Press, 2000.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. R. Ellis, A. McClintock,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If you take my meaning.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u w:val="none"/>
                <w:rtl w:val="0"/>
              </w:rPr>
              <w:t xml:space="preserve">Theory Into Practice 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highlight w:val="white"/>
                <w:u w:val="none"/>
                <w:rtl w:val="0"/>
              </w:rPr>
              <w:t xml:space="preserve"> Human Communication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u w:val="none"/>
                <w:rtl w:val="0"/>
              </w:rPr>
              <w:t xml:space="preserve">, Bloomsbury, 2009.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. Ning Wang, “Rethinking authenticity in tourist experience”,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Annals of Tourism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, 26/2 (1999), 349-370.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. John g. McGraw, „Loneliness, its nature and forms: an existential perspective”,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highlight w:val="white"/>
                <w:u w:val="none"/>
                <w:rtl w:val="0"/>
              </w:rPr>
              <w:t xml:space="preserve">Man and World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none"/>
                <w:rtl w:val="0"/>
              </w:rPr>
              <w:t xml:space="preserve"> 28 (1995), 43-64.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widowControl w:val="0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Kolorowalistaakcent11" w:customStyle="1">
    <w:name w:val="Kolorowa lista — akcent 11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77FB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77FB9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Je9PI7xtLkmJjLaGpOI/I+/3w==">CgMxLjAyCGguZ2pkZ3hzOAByITFBemdpT3JMQ2tnMW85bWlkU0tYZ1FVSVpUV3pCVkFaWQ==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2021-09-22T08:41:00Z</dcterms:created>
</cp:coreProperties>
</file>