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Komunikacja i interpretacja kultury wizualnej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Communication and Interpretation of Visual Culture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A. Antonowicz</w:t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713"/>
                <w:tab w:val="center" w:leader="none" w:pos="104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znajomość języka angielskiego na poziomie B2+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ogólna znajomość historii, literatury i kultury brytyjskiej i amerykańskiej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C1 Poznanie mechanizmów i kontrowersji związanych z komunikacja i interpretacją znaków i tekstów dawnej i współczesnej kultury wizualnej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C2 Poznanie i zrozumienie podstawowych mechanizmów funkcjonowania języka znaków kultury wizualnej w metodzie semiotycznej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C3 Zrozumienie wpływu użytych kategorii semiotycznych na interpretacje tekstów kultury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Rozpoznaje i charakteryzuje kategorie i zagadnienia teorii semiotycznej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Wskazuje odpowiednie kategorie semiotyczne potrzebne do analizy danego tekstu kultury wizualnej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Identyfikuje zjawiska kulturowe na podstawie dawnych i współczesnych tekstów kultury przez pryzmat analizy semiotycznej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Wybiera kategorie semiotyczne potrzebne do analizy semiotycznej danego tekstu kultury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Łączy różne kategorie semiotyczne potrzebne do interpretacji tekstu kultury wizualnej w odniesieniu do zdobytej wiedzy na temat kontekstu kulturowo-historycznego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K_U07, K_U09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Zachowuje otwartość wobec badanych tekstów kultury pochodzących z innych tradycji i kultur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 obrazy tworzą światy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 kultura wizualna opowiada o realu - rodzaje znaków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 nadawcy do odbiorcy i co się dzieje po drodze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Kiedy mówi jedno, a myśli drugie: ironia, kłamstwo, niemożliwość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Kiedy obraz przedstawia, a kiedy reprezentuje?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Wyjdźmy poza obraz i pofilozofujmy: prawda/fałsz, podobieństwo/różnica, całość/fragment, subiektywność/obiektywność, wrażenia/rzeczywistość, ciągłość/brak ciągłości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Struktury wizualne: dlaczego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coś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 tu, a nie gdzie indziej? (gdzie jest widz, góra/dół, prawo/lewo, centrum/margines, pierwszy plan/tło)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Struktury wizualne i polityka znaczeń: dlaczego to tak wygląda? (kolor, kontrast, ostrość, faktura)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Podróże w czasie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 kultura wizualna przedstawia czas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Prezentacje studentów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 i informacja zwrotna od grupy i prowadzącego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 i informacja zwrotna od grupy i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Frekwencja (10%) - dopuszczalne są 3 nieobecności</w:t>
      </w:r>
    </w:p>
    <w:p w:rsidR="00000000" w:rsidDel="00000000" w:rsidP="00000000" w:rsidRDefault="00000000" w:rsidRPr="00000000" w14:paraId="000000C8">
      <w:pPr>
        <w:numPr>
          <w:ilvl w:val="3"/>
          <w:numId w:val="4"/>
        </w:numPr>
        <w:ind w:left="6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Praca semestralna (70%) – projekt grupowy w formie prezentacji Power Point sprawdzający umiejętność selekcji tekstu do analizy, postawienia tezy oraz wskazania przynajmniej 3 elementów i narzędzi semiotycznych potrzebnych do udowodnienia tezy i analizy tekstu, umiejętność analizy wybranego tekstu przy użyciu teorii semiotycznej. Projekt jest na ocenę.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Aktywność (20%) - podstawą oceny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kursu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projekt, ale aktywność wpływa na ocen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końcową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aktywny udział w zajęciach student dostaje plusa: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więcej plusów (ocena w górę), 2-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plusy (ocena z prezentacji wyznacza ocenę końcową),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bardzo niska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aktywność lub jej brak (pół oceny w dół)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John Fiske, Introduction to Communication Studies, London: Routledge.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Sean Hall, This Means This, This Means That: A User's Guide to Semiotics, London: Laurence King Publishing Ltd., 2012.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wybór reklam, obrazów, fragmentów filmów, zdjęć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Richard Ellis and Ann McClintock, If you take my meaning: Theory into Practice in Human Communication, London: Hodder &amp; Stoughton</w:t>
              <w:br w:type="textWrapping"/>
              <w:t xml:space="preserve">2. Fran Martin, Interpreting Everyday Culture, London: Bloombury Publishing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E945C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945C0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Zm5Bzh3sIe8IHbe8zQe46pxDQ==">CgMxLjAyCGguZ2pkZ3hzOAByITFvaWRDV19iTm1pUmFLcUJIbjE0aHoyRnpBcDRpN0FPYQ==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2021-09-17T06:08:00Z</dcterms:created>
</cp:coreProperties>
</file>