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fill="FFFFFF"/>
        <w:rPr/>
      </w:pPr>
      <w:r>
        <w:rPr>
          <w:rFonts w:eastAsia="Times New Roman" w:cs="Times New Roman" w:ascii="Times New Roman" w:hAnsi="Times New Roman"/>
          <w:b/>
        </w:rPr>
        <w:t>KARTA PRZEDMIOTU</w:t>
      </w:r>
    </w:p>
    <w:p>
      <w:pPr>
        <w:pStyle w:val="Normal"/>
        <w:shd w:val="clear" w:fill="auto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i/>
          <w:sz w:val="20"/>
          <w:szCs w:val="20"/>
          <w:highlight w:val="white"/>
        </w:rPr>
        <w:t>Cykl kształcenia od roku akademickiego: 2024/25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FFFFFF"/>
        <w:spacing w:lineRule="auto" w:line="276" w:before="0" w:after="200"/>
        <w:ind w:left="1440" w:right="0" w:hanging="720"/>
        <w:jc w:val="left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Dane podstawowe</w:t>
      </w:r>
    </w:p>
    <w:tbl>
      <w:tblPr>
        <w:tblStyle w:val="Table1"/>
        <w:tblW w:w="9082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43"/>
        <w:gridCol w:w="4538"/>
      </w:tblGrid>
      <w:tr>
        <w:trPr>
          <w:trHeight w:val="397" w:hRule="atLeast"/>
        </w:trPr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Nazwa przedmiotu</w:t>
            </w: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Wstęp do literaturoznawstwa</w:t>
            </w:r>
          </w:p>
        </w:tc>
      </w:tr>
      <w:tr>
        <w:trPr>
          <w:trHeight w:val="397" w:hRule="atLeast"/>
        </w:trPr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Nazwa przedmiotu w języku angielskim</w:t>
            </w: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Introduction to literary studies</w:t>
            </w:r>
          </w:p>
        </w:tc>
      </w:tr>
      <w:tr>
        <w:trPr>
          <w:trHeight w:val="397" w:hRule="atLeast"/>
        </w:trPr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Kierunek studiów</w:t>
            </w: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filologia angielska</w:t>
            </w:r>
          </w:p>
        </w:tc>
      </w:tr>
      <w:tr>
        <w:trPr>
          <w:trHeight w:val="397" w:hRule="atLeast"/>
        </w:trPr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Poziom studiów (I, II, jednolite magisterskie)</w:t>
            </w: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I</w:t>
            </w:r>
          </w:p>
        </w:tc>
      </w:tr>
      <w:tr>
        <w:trPr>
          <w:trHeight w:val="397" w:hRule="atLeast"/>
        </w:trPr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Forma studiów (stacjonarne, niestacjonarne)</w:t>
            </w: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stacjonarne</w:t>
            </w:r>
          </w:p>
        </w:tc>
      </w:tr>
      <w:tr>
        <w:trPr>
          <w:trHeight w:val="397" w:hRule="atLeast"/>
        </w:trPr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Dyscyplina</w:t>
            </w: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literaturoznawstwo</w:t>
            </w:r>
          </w:p>
        </w:tc>
      </w:tr>
      <w:tr>
        <w:trPr>
          <w:trHeight w:val="397" w:hRule="atLeast"/>
        </w:trPr>
        <w:tc>
          <w:tcPr>
            <w:tcW w:w="4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Język wykładowy</w:t>
            </w:r>
          </w:p>
        </w:tc>
        <w:tc>
          <w:tcPr>
            <w:tcW w:w="4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Język angielski</w:t>
            </w:r>
          </w:p>
        </w:tc>
      </w:tr>
    </w:tbl>
    <w:p>
      <w:pPr>
        <w:pStyle w:val="Normal"/>
        <w:shd w:val="clear" w:fill="FFFFFF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2"/>
        <w:tblW w:w="9082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47"/>
        <w:gridCol w:w="4534"/>
      </w:tblGrid>
      <w:tr>
        <w:trPr>
          <w:trHeight w:val="397" w:hRule="atLeast"/>
        </w:trPr>
        <w:tc>
          <w:tcPr>
            <w:tcW w:w="4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Koordynator przedmiotu/osoba odpowiedzialna</w:t>
            </w:r>
          </w:p>
        </w:tc>
        <w:tc>
          <w:tcPr>
            <w:tcW w:w="4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Dr </w:t>
            </w: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val="en-US"/>
              </w:rPr>
              <w:t>Dominika Bugno-Narecka</w:t>
            </w:r>
          </w:p>
        </w:tc>
      </w:tr>
    </w:tbl>
    <w:p>
      <w:pPr>
        <w:pStyle w:val="Normal"/>
        <w:widowControl w:val="false"/>
        <w:shd w:val="clear" w:fill="FFFFFF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3"/>
        <w:tblW w:w="9351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00"/>
      </w:tblPr>
      <w:tblGrid>
        <w:gridCol w:w="2337"/>
        <w:gridCol w:w="2338"/>
        <w:gridCol w:w="2340"/>
        <w:gridCol w:w="2335"/>
      </w:tblGrid>
      <w:tr>
        <w:trPr>
          <w:trHeight w:val="340" w:hRule="atLeast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Forma zajęć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Liczba godzin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semestr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Punkty ECTS</w:t>
            </w:r>
          </w:p>
        </w:tc>
      </w:tr>
      <w:tr>
        <w:trPr>
          <w:trHeight w:val="340" w:hRule="atLeast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wykład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konwersatorium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ćwiczenia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18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II</w:t>
            </w:r>
          </w:p>
        </w:tc>
        <w:tc>
          <w:tcPr>
            <w:tcW w:w="2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laboratorium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warsztaty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seminarium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proseminarium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lektorat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praktyki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zajęcia terenowe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pracownia dyplomowa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translatorium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wizyta studyjna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/>
            </w:r>
          </w:p>
        </w:tc>
        <w:tc>
          <w:tcPr>
            <w:tcW w:w="23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shd w:val="clear" w:fill="FFFFFF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4"/>
        <w:tblW w:w="9082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214"/>
        <w:gridCol w:w="6867"/>
      </w:tblGrid>
      <w:tr>
        <w:trPr>
          <w:trHeight w:val="961" w:hRule="atLeast"/>
        </w:trPr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Wymagania wstępne</w:t>
            </w:r>
          </w:p>
        </w:tc>
        <w:tc>
          <w:tcPr>
            <w:tcW w:w="6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FFFFFF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en-US"/>
              </w:rPr>
              <w:t xml:space="preserve">1. </w:t>
            </w:r>
            <w:r>
              <w:rPr>
                <w:rFonts w:eastAsia="Calibri" w:cs="Calibri" w:ascii="Times New Roman" w:hAnsi="Times New Roman"/>
                <w:color w:val="000000"/>
                <w:sz w:val="22"/>
                <w:szCs w:val="22"/>
                <w:lang w:val="en-US"/>
              </w:rPr>
              <w:t>Znajomość języka angielskiego na poziomie B2</w:t>
            </w:r>
          </w:p>
          <w:p>
            <w:pPr>
              <w:pStyle w:val="Normal"/>
              <w:widowControl w:val="false"/>
              <w:shd w:val="clear" w:fill="FFFFFF"/>
              <w:tabs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</w:tabs>
              <w:spacing w:lineRule="auto" w:line="240" w:before="0" w:after="0"/>
              <w:ind w:left="0" w:right="0" w:hanging="0"/>
              <w:jc w:val="left"/>
              <w:rPr>
                <w:rFonts w:ascii="Calibri" w:hAnsi="Calibri" w:eastAsia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Calibri" w:cs="Calibri"/>
                <w:color w:val="000000"/>
                <w:sz w:val="22"/>
                <w:szCs w:val="22"/>
                <w:lang w:val="en-US"/>
              </w:rPr>
              <w:t>2.</w:t>
            </w:r>
            <w:r>
              <w:rPr>
                <w:rFonts w:eastAsia="Times New Roman" w:cs="Times New Roman" w:ascii="Times New Roman" w:hAnsi="Times New Roman"/>
                <w:color w:val="222222"/>
                <w:sz w:val="22"/>
                <w:szCs w:val="22"/>
                <w:lang w:val="pl-PL"/>
              </w:rPr>
              <w:t xml:space="preserve"> Podstawowa znajomość terminów literackich w języku ojczystym.</w:t>
            </w:r>
          </w:p>
        </w:tc>
      </w:tr>
    </w:tbl>
    <w:p>
      <w:pPr>
        <w:pStyle w:val="Normal"/>
        <w:widowControl w:val="false"/>
        <w:shd w:val="clear" w:fill="FFFFFF"/>
        <w:spacing w:lineRule="auto" w:line="240" w:before="0" w:after="0"/>
        <w:ind w:left="99" w:hanging="99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FFFFFF"/>
        <w:spacing w:lineRule="auto" w:line="276" w:before="0" w:after="200"/>
        <w:ind w:left="1440" w:right="0" w:hanging="720"/>
        <w:jc w:val="left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Cele kształcenia dla przedmiotu</w:t>
      </w:r>
    </w:p>
    <w:tbl>
      <w:tblPr>
        <w:tblStyle w:val="Table5"/>
        <w:tblW w:w="9082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82"/>
      </w:tblGrid>
      <w:tr>
        <w:trPr>
          <w:trHeight w:val="397" w:hRule="atLeast"/>
        </w:trPr>
        <w:tc>
          <w:tcPr>
            <w:tcW w:w="9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A"/>
              <w:widowControl w:val="false"/>
              <w:spacing w:lineRule="auto" w:line="276" w:before="0" w:after="20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C1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 xml:space="preserve"> </w:t>
            </w:r>
            <w:r>
              <w:rPr>
                <w:rFonts w:eastAsia="Times New Roman" w:cs="Times New Roman"/>
                <w:color w:val="222222"/>
                <w:sz w:val="22"/>
                <w:szCs w:val="22"/>
                <w:lang w:val="pl-PL"/>
              </w:rPr>
              <w:t>Wprowadzenie anglojęzycznych terminów stosowanych w literaturoznawstwie</w:t>
            </w:r>
          </w:p>
        </w:tc>
      </w:tr>
      <w:tr>
        <w:trPr>
          <w:trHeight w:val="397" w:hRule="atLeast"/>
        </w:trPr>
        <w:tc>
          <w:tcPr>
            <w:tcW w:w="9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A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C2</w:t>
            </w:r>
            <w:r>
              <w:rPr>
                <w:rFonts w:eastAsia="Times New Roman" w:cs="Times New Roman"/>
                <w:color w:val="222222"/>
                <w:sz w:val="22"/>
                <w:szCs w:val="22"/>
                <w:lang w:val="pl-PL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val="pl-PL"/>
              </w:rPr>
              <w:t>Rozwijanie zdolności analizy i interpretacji tekstów literackich.</w:t>
            </w:r>
          </w:p>
        </w:tc>
      </w:tr>
      <w:tr>
        <w:trPr>
          <w:trHeight w:val="397" w:hRule="atLeast"/>
        </w:trPr>
        <w:tc>
          <w:tcPr>
            <w:tcW w:w="9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A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C3 </w:t>
            </w:r>
            <w:r>
              <w:rPr>
                <w:rFonts w:eastAsia="Times New Roman" w:cs="Times New Roman"/>
                <w:color w:val="222222"/>
                <w:sz w:val="22"/>
                <w:szCs w:val="22"/>
                <w:lang w:val="pl-PL"/>
              </w:rPr>
              <w:t>Wprowadzenie do problematyki badań literaturoznawczych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hd w:val="clear" w:fill="FFFFFF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FFFFFF"/>
        <w:spacing w:lineRule="auto" w:line="276" w:before="0" w:after="200"/>
        <w:ind w:left="1440" w:right="0" w:hanging="720"/>
        <w:jc w:val="left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Efekty uczenia się dla przedmiotu wraz z odniesieniem do efektów kierunkowych</w:t>
      </w:r>
      <w:r>
        <w:rPr>
          <w:rFonts w:eastAsia="Arimo" w:cs="Arimo" w:ascii="Arimo" w:hAnsi="Arimo"/>
          <w:b w:val="false"/>
          <w:i w:val="false"/>
          <w:caps w:val="false"/>
          <w:smallCaps w:val="false"/>
          <w:strike w:val="false"/>
          <w:dstrike w:val="false"/>
          <w:color w:val="FF2600"/>
          <w:position w:val="0"/>
          <w:sz w:val="22"/>
          <w:sz w:val="22"/>
          <w:szCs w:val="22"/>
          <w:u w:val="none"/>
          <w:shd w:fill="auto" w:val="clear"/>
          <w:vertAlign w:val="baseline"/>
        </w:rPr>
        <w:br/>
      </w:r>
    </w:p>
    <w:tbl>
      <w:tblPr>
        <w:tblStyle w:val="Table6"/>
        <w:tblW w:w="9066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88"/>
        <w:gridCol w:w="5821"/>
        <w:gridCol w:w="2157"/>
      </w:tblGrid>
      <w:tr>
        <w:trPr>
          <w:trHeight w:val="996" w:hRule="atLeast"/>
        </w:trPr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Symbol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Opis efektu przedmiotowego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Odniesienie do efektu kierunkowego</w:t>
            </w:r>
          </w:p>
        </w:tc>
      </w:tr>
      <w:tr>
        <w:trPr>
          <w:trHeight w:val="241" w:hRule="atLeast"/>
        </w:trPr>
        <w:tc>
          <w:tcPr>
            <w:tcW w:w="90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WIEDZA</w:t>
            </w:r>
          </w:p>
        </w:tc>
      </w:tr>
      <w:tr>
        <w:trPr>
          <w:trHeight w:val="481" w:hRule="atLeast"/>
        </w:trPr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W_01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Student</w:t>
            </w: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222222"/>
                <w:kern w:val="0"/>
                <w:sz w:val="22"/>
                <w:szCs w:val="22"/>
                <w:lang w:val="en-US" w:eastAsia="zh-CN" w:bidi="hi-IN"/>
              </w:rPr>
              <w:t>nazywa i definiuje</w:t>
            </w: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zjawiska literackie</w:t>
            </w:r>
            <w:r>
              <w:rPr>
                <w:rFonts w:eastAsia="Times New Roman" w:cs="Times New Roman" w:ascii="Times New Roman" w:hAnsi="Times New Roman"/>
              </w:rPr>
              <w:t xml:space="preserve"> w zakresie objętym tematyką kursu.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FFFFFF"/>
              <w:tabs>
                <w:tab w:val="left" w:pos="720" w:leader="none"/>
                <w:tab w:val="left" w:pos="144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Helvetica Neue" w:hAnsi="Helvetica Neue" w:eastAsia="Helvetica Neue" w:cs="Helvetica Neue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K_W01, K_W02</w:t>
            </w: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, </w:t>
            </w:r>
            <w:r>
              <w:rPr>
                <w:rFonts w:eastAsia="Helvetica Neue" w:cs="Helvetica Neue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K_W04</w:t>
            </w:r>
          </w:p>
        </w:tc>
      </w:tr>
      <w:tr>
        <w:trPr>
          <w:trHeight w:val="468" w:hRule="atLeast"/>
        </w:trPr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W_02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Student </w:t>
            </w:r>
            <w:r>
              <w:rPr>
                <w:rFonts w:eastAsia="Times New Roman" w:cs="Times New Roman" w:ascii="Times New Roman" w:hAnsi="Times New Roman"/>
                <w:color w:val="222222"/>
                <w:kern w:val="0"/>
                <w:sz w:val="22"/>
                <w:szCs w:val="22"/>
                <w:lang w:val="en-US" w:eastAsia="zh-CN" w:bidi="hi-IN"/>
              </w:rPr>
              <w:t>wyjaśnia</w:t>
            </w: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terminy </w:t>
            </w:r>
            <w:r>
              <w:rPr>
                <w:rFonts w:eastAsia="Times New Roman" w:cs="Times New Roman" w:ascii="Times New Roman" w:hAnsi="Times New Roman"/>
                <w:color w:val="222222"/>
                <w:kern w:val="0"/>
                <w:sz w:val="22"/>
                <w:szCs w:val="22"/>
                <w:lang w:val="en-US" w:eastAsia="zh-CN" w:bidi="hi-IN"/>
              </w:rPr>
              <w:t>literackie</w:t>
            </w: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w języku angielskim.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FFFFFF"/>
              <w:tabs>
                <w:tab w:val="left" w:pos="720" w:leader="none"/>
                <w:tab w:val="left" w:pos="144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Helvetica Neue" w:hAnsi="Helvetica Neue" w:eastAsia="Helvetica Neue" w:cs="Helvetica Neue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K_W01, K_W02</w:t>
            </w:r>
          </w:p>
        </w:tc>
      </w:tr>
      <w:tr>
        <w:trPr>
          <w:trHeight w:val="526" w:hRule="atLeast"/>
        </w:trPr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W_03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222222"/>
              </w:rPr>
              <w:t>Student rozpoznaje metody analizy i interpretacji utworu literackiego w zakresie podstawowym.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FFFFFF"/>
              <w:tabs>
                <w:tab w:val="left" w:pos="720" w:leader="none"/>
                <w:tab w:val="left" w:pos="144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Helvetica Neue" w:hAnsi="Helvetica Neue" w:eastAsia="Helvetica Neue" w:cs="Helvetica Neue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K_W04</w:t>
            </w:r>
          </w:p>
          <w:p>
            <w:pPr>
              <w:pStyle w:val="Normal"/>
              <w:keepNext w:val="false"/>
              <w:keepLines w:val="false"/>
              <w:widowControl w:val="false"/>
              <w:shd w:val="clear" w:fill="FFFFFF"/>
              <w:tabs>
                <w:tab w:val="left" w:pos="720" w:leader="none"/>
                <w:tab w:val="left" w:pos="1440" w:leader="none"/>
              </w:tabs>
              <w:spacing w:lineRule="auto" w:line="240" w:before="0" w:after="0"/>
              <w:ind w:left="0" w:right="0" w:hanging="0"/>
              <w:jc w:val="center"/>
              <w:rPr>
                <w:rFonts w:ascii="Helvetica Neue" w:hAnsi="Helvetica Neue" w:eastAsia="Helvetica Neue" w:cs="Helvetica Neue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Helvetica Neue" w:cs="Helvetica Neue" w:ascii="Helvetica Neue" w:hAnsi="Helvetica Neue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241" w:hRule="atLeast"/>
        </w:trPr>
        <w:tc>
          <w:tcPr>
            <w:tcW w:w="90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UMIEJĘTNOŚCI</w:t>
            </w:r>
          </w:p>
        </w:tc>
      </w:tr>
      <w:tr>
        <w:trPr>
          <w:trHeight w:val="790" w:hRule="atLeast"/>
        </w:trPr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U_01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Student analizuje i interpretuje utwór </w:t>
            </w:r>
            <w:r>
              <w:rPr>
                <w:rFonts w:eastAsia="Times New Roman" w:cs="Times New Roman" w:ascii="Times New Roman" w:hAnsi="Times New Roman"/>
                <w:color w:val="222222"/>
                <w:kern w:val="0"/>
                <w:sz w:val="22"/>
                <w:szCs w:val="22"/>
                <w:lang w:val="en-US" w:eastAsia="zh-CN" w:bidi="hi-IN"/>
              </w:rPr>
              <w:t>literacki</w:t>
            </w:r>
            <w:r>
              <w:rPr>
                <w:rFonts w:eastAsia="Times New Roman" w:cs="Times New Roman" w:ascii="Times New Roman" w:hAnsi="Times New Roman"/>
                <w:color w:val="222222"/>
              </w:rPr>
              <w:t>.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tabs>
                <w:tab w:val="left" w:pos="720" w:leader="none"/>
                <w:tab w:val="left" w:pos="1440" w:leader="none"/>
              </w:tabs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K_U02, K_U04,</w:t>
            </w:r>
          </w:p>
        </w:tc>
      </w:tr>
      <w:tr>
        <w:trPr>
          <w:trHeight w:val="648" w:hRule="atLeast"/>
        </w:trPr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U_02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222222"/>
              </w:rPr>
              <w:t>Student formułuje poprawne i precyzyjne wypowiedzi na tematy związane z podstawami wiedzy o literaturze.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K_U04, K_U05,  K_U07</w:t>
            </w:r>
          </w:p>
        </w:tc>
      </w:tr>
      <w:tr>
        <w:trPr>
          <w:trHeight w:val="1064" w:hRule="atLeast"/>
        </w:trPr>
        <w:tc>
          <w:tcPr>
            <w:tcW w:w="1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U_03</w:t>
            </w:r>
          </w:p>
        </w:tc>
        <w:tc>
          <w:tcPr>
            <w:tcW w:w="5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Student </w:t>
            </w:r>
            <w:r>
              <w:rPr>
                <w:rFonts w:eastAsia="Times New Roman" w:cs="Times New Roman" w:ascii="Times New Roman" w:hAnsi="Times New Roman"/>
                <w:color w:val="222222"/>
                <w:kern w:val="0"/>
                <w:sz w:val="22"/>
                <w:szCs w:val="22"/>
                <w:lang w:val="en-US" w:eastAsia="zh-CN" w:bidi="hi-IN"/>
              </w:rPr>
              <w:t>używa</w:t>
            </w: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podstawowych pojęć w dziedzinie literaturoznawstwa umożliwiających dyskusję na temat tekstów literackich oraz problematyki badań nad literaturą </w:t>
            </w:r>
            <w:r>
              <w:rPr>
                <w:rFonts w:eastAsia="Times New Roman" w:cs="Times New Roman" w:ascii="Times New Roman" w:hAnsi="Times New Roman"/>
              </w:rPr>
              <w:t>w zakresie objętym tematyką kursu.</w:t>
            </w:r>
          </w:p>
        </w:tc>
        <w:tc>
          <w:tcPr>
            <w:tcW w:w="2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K_U06, K_U07</w:t>
            </w:r>
          </w:p>
        </w:tc>
      </w:tr>
    </w:tbl>
    <w:p>
      <w:pPr>
        <w:pStyle w:val="Normal"/>
        <w:widowControl w:val="false"/>
        <w:shd w:val="clear" w:fill="FFFFFF"/>
        <w:spacing w:lineRule="auto" w:line="240"/>
        <w:rPr/>
      </w:pPr>
      <w:r>
        <w:rPr/>
      </w:r>
    </w:p>
    <w:p>
      <w:pPr>
        <w:pStyle w:val="Normal"/>
        <w:widowControl w:val="false"/>
        <w:shd w:val="clear" w:fill="FFFFFF"/>
        <w:spacing w:lineRule="auto" w:line="240"/>
        <w:rPr/>
      </w:pPr>
      <w:r>
        <w:rPr/>
      </w:r>
    </w:p>
    <w:p>
      <w:pPr>
        <w:pStyle w:val="Normal"/>
        <w:shd w:val="clear" w:fill="FFFFFF"/>
        <w:spacing w:lineRule="auto" w:line="240" w:before="0" w:after="0"/>
        <w:rPr/>
      </w:pPr>
      <w:r>
        <w:rPr/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FFFFFF"/>
        <w:spacing w:lineRule="auto" w:line="276" w:before="0" w:after="200"/>
        <w:ind w:left="1440" w:right="0" w:hanging="720"/>
        <w:jc w:val="left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Opis przedmiotu/ treści programowe</w:t>
      </w:r>
    </w:p>
    <w:tbl>
      <w:tblPr>
        <w:tblStyle w:val="Table7"/>
        <w:tblW w:w="9082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82"/>
      </w:tblGrid>
      <w:tr>
        <w:trPr>
          <w:trHeight w:val="4010" w:hRule="atLeast"/>
        </w:trPr>
        <w:tc>
          <w:tcPr>
            <w:tcW w:w="9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keepNext w:val="false"/>
              <w:keepLines w:val="false"/>
              <w:widowControl w:val="false"/>
              <w:shd w:val="clear" w:fill="FFFFFF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Kurs dotyczy teorii literatury, obejmuje wybrane tematy i zagadnienia z poniższej listy:</w:t>
            </w:r>
          </w:p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color w:val="222222"/>
                <w:lang w:val="pl-PL"/>
              </w:rPr>
              <w:t>podstawowe pojęcia: literatury (sztuki), narracji, liryki i dramatu, prozy, poezji, formy i treści, itp.,</w:t>
            </w:r>
          </w:p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l-PL"/>
              </w:rPr>
              <w:t>- analiza i interpretacja,</w:t>
            </w:r>
          </w:p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l-PL"/>
              </w:rPr>
              <w:t>- elementy utworu narracyjnego: fabuła, bohater i prezentacja bohatera, miejsce i czas akcji,</w:t>
            </w:r>
          </w:p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l-PL"/>
              </w:rPr>
              <w:t>- sposoby prowadzenia narracji, narrator i odbiorca narracji, typy fokalizacji i fokalizator,</w:t>
            </w:r>
          </w:p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l-PL"/>
              </w:rPr>
              <w:t>- autor domniemany i autor rzeczywisty, czytelnik domniemany i rzeczywisty,</w:t>
            </w:r>
          </w:p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l-PL"/>
              </w:rPr>
              <w:t xml:space="preserve">- reprezentacja stanów mentalnych w literaturze,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style, techniki strumienia świadomości,</w:t>
            </w:r>
          </w:p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l-PL"/>
              </w:rPr>
              <w:t>- tryb fikcji,</w:t>
            </w:r>
          </w:p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lang w:val="pl-PL"/>
              </w:rPr>
              <w:t>-metafora, obrazowanie, symbol i alegoria, ironia, ton,</w:t>
            </w:r>
          </w:p>
          <w:p>
            <w:pPr>
              <w:pStyle w:val="Normal"/>
              <w:widowControl w:val="false"/>
              <w:shd w:val="clear" w:fill="FFFFFF"/>
              <w:spacing w:lineRule="auto" w:line="276" w:before="0" w:after="200"/>
              <w:ind w:left="0" w:right="0" w:hanging="0"/>
              <w:jc w:val="left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22222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  <w:lang w:val="pl-PL"/>
              </w:rPr>
              <w:t>- konwencja i eksperyment.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hd w:val="clear" w:fill="FFFFFF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FFFFFF"/>
        <w:spacing w:lineRule="auto" w:line="276" w:before="0" w:after="200"/>
        <w:ind w:left="1440" w:right="0" w:hanging="720"/>
        <w:jc w:val="left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Metody realizacji i weryfikacji efektów uczenia się</w:t>
      </w:r>
    </w:p>
    <w:tbl>
      <w:tblPr>
        <w:tblStyle w:val="Table8"/>
        <w:tblW w:w="9082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92"/>
        <w:gridCol w:w="2645"/>
        <w:gridCol w:w="2776"/>
        <w:gridCol w:w="2568"/>
      </w:tblGrid>
      <w:tr>
        <w:trPr>
          <w:trHeight w:val="1700" w:hRule="atLeast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hd w:val="clear" w:fill="FFFFFF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Symbol efektu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Metody dydaktyczne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(lista wyboru)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Metody weryfikacji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(lista wyboru)</w:t>
            </w:r>
          </w:p>
        </w:tc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Sposoby dokumentacji</w:t>
            </w:r>
          </w:p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sz w:val="18"/>
                <w:szCs w:val="18"/>
              </w:rPr>
              <w:t>(lista wyboru)</w:t>
            </w:r>
          </w:p>
        </w:tc>
      </w:tr>
      <w:tr>
        <w:trPr>
          <w:trHeight w:val="241" w:hRule="atLeast"/>
        </w:trPr>
        <w:tc>
          <w:tcPr>
            <w:tcW w:w="90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WIEDZA</w:t>
            </w:r>
          </w:p>
        </w:tc>
      </w:tr>
      <w:tr>
        <w:trPr>
          <w:trHeight w:val="1339" w:hRule="atLeast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W_01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Dyskusja / Analiza tekstu  Miniwykład wprowadzający / Wyjaśnienie poszczególnych zagadnień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Odpowiedź ustna i informacja zwrotna od grupy i prowadzącego /Test/ Sprawdzian pisemny</w:t>
            </w:r>
          </w:p>
        </w:tc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Notatki w arkuszu ocen prowadzącego / Uzupełniony i oceniony Test/Sprawdzian pisemny</w:t>
            </w:r>
          </w:p>
        </w:tc>
      </w:tr>
      <w:tr>
        <w:trPr>
          <w:trHeight w:val="1314" w:hRule="atLeast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W_02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Dyskusja / Analiza tekstu  Miniwykład wprowadzający / Wyjaśnienie poszczególnych zagadnień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Odpowiedź ustna i informacja zwrotna od grupy i prowadzącego /Test/ Sprawdzian pisemny</w:t>
            </w:r>
          </w:p>
        </w:tc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Notatki w arkuszu ocen prowadzącego / Uzupełniony i oceniony Test/Sprawdzian pisemny</w:t>
            </w:r>
          </w:p>
        </w:tc>
      </w:tr>
      <w:tr>
        <w:trPr>
          <w:trHeight w:val="1339" w:hRule="atLeast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W_03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Dyskusja / Analiza tekstu  Miniwykład wprowadzający / Wyjaśnienie poszczególnych zagadnień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Odpowiedź ustna i informacja zwrotna od grupy i prowadzącego /Test/ Sprawdzian pisemny</w:t>
            </w:r>
          </w:p>
        </w:tc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Notatki w arkuszu ocen prowadzącego / Uzupełniony i oceniony Test/Sprawdzian pisemny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9"/>
        <w:tblW w:w="9082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92"/>
        <w:gridCol w:w="2645"/>
        <w:gridCol w:w="2776"/>
        <w:gridCol w:w="2568"/>
      </w:tblGrid>
      <w:tr>
        <w:trPr>
          <w:trHeight w:val="241" w:hRule="atLeast"/>
        </w:trPr>
        <w:tc>
          <w:tcPr>
            <w:tcW w:w="908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  <w:vAlign w:val="cente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</w:rPr>
              <w:t>UMIEJĘTNOŚCI</w:t>
            </w:r>
          </w:p>
        </w:tc>
      </w:tr>
      <w:tr>
        <w:trPr>
          <w:trHeight w:val="2088" w:hRule="atLeast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U_01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Analiza tekstu / Dyskusja / Praca indywidualna / Praca w grupie /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/>
            </w:pPr>
            <w:r>
              <w:rPr>
                <w:rFonts w:eastAsia="Times New Roman" w:cs="Times New Roman" w:ascii="Times New Roman" w:hAnsi="Times New Roman"/>
              </w:rPr>
              <w:t>Odpowiedź ustna w czasie zajęć sprawdzająca wiedzę praktyczną /</w:t>
            </w:r>
          </w:p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Odpowiedź ustna i informacja zwrotna od grupy i prowadzącego /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zh-CN" w:bidi="hi-IN"/>
              </w:rPr>
              <w:t>Test/Sprawdzian pisemny</w:t>
            </w:r>
          </w:p>
        </w:tc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Notatki w arkuszu ocen prowadzącego / Uzupełniony i oceniony Test/Sprawdzian pisemny</w:t>
            </w:r>
          </w:p>
        </w:tc>
      </w:tr>
      <w:tr>
        <w:trPr>
          <w:trHeight w:val="2088" w:hRule="atLeast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U_02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Analiza tekstu / Dyskusja / Praca indywidualna / Praca w grupie /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/>
            </w:pPr>
            <w:r>
              <w:rPr>
                <w:rFonts w:eastAsia="Times New Roman" w:cs="Times New Roman" w:ascii="Times New Roman" w:hAnsi="Times New Roman"/>
              </w:rPr>
              <w:t>Odpowiedź ustna w czasie zajęć sprawdzająca wiedzę praktyczną /</w:t>
            </w:r>
          </w:p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Odpowiedź ustna i informacja zwrotna od grupy i prowadzącego /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zh-CN" w:bidi="hi-IN"/>
              </w:rPr>
              <w:t>Test/Sprawdzian pisemny</w:t>
            </w:r>
          </w:p>
        </w:tc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Notatki w arkuszu ocen prowadzącego / Uzupełniony i oceniony Test/Sprawdzian pisemny</w:t>
            </w:r>
          </w:p>
        </w:tc>
      </w:tr>
      <w:tr>
        <w:trPr>
          <w:trHeight w:val="2088" w:hRule="atLeast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U_03</w:t>
            </w:r>
          </w:p>
        </w:tc>
        <w:tc>
          <w:tcPr>
            <w:tcW w:w="2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Analiza tekstu / Dyskusja / Praca indywidualna / Praca w grupie /</w:t>
            </w:r>
          </w:p>
        </w:tc>
        <w:tc>
          <w:tcPr>
            <w:tcW w:w="27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rPr/>
            </w:pPr>
            <w:r>
              <w:rPr>
                <w:rFonts w:eastAsia="Times New Roman" w:cs="Times New Roman" w:ascii="Times New Roman" w:hAnsi="Times New Roman"/>
              </w:rPr>
              <w:t>Odpowiedź ustna w czasie zajęć sprawdzająca wiedzę praktyczną /</w:t>
            </w:r>
          </w:p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Odpowiedź ustna i informacja zwrotna od grupy i prowadzącego /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2"/>
                <w:szCs w:val="22"/>
                <w:lang w:val="en-US" w:eastAsia="zh-CN" w:bidi="hi-IN"/>
              </w:rPr>
              <w:t>Test/Sprawdzian pisemny</w:t>
            </w:r>
          </w:p>
        </w:tc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Notatki w arkuszu ocen prowadzącego / Uzupełniony i oceniony Test/Sprawdzian pisemny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hd w:val="clear" w:fill="FFFFFF"/>
        <w:spacing w:lineRule="auto" w:line="276" w:before="0" w:after="20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FFFFFF"/>
        <w:spacing w:lineRule="auto" w:line="276" w:before="0" w:after="200"/>
        <w:ind w:left="1440" w:right="0" w:hanging="720"/>
        <w:jc w:val="left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Kryteria oceny, wagi…</w:t>
      </w:r>
    </w:p>
    <w:p>
      <w:pPr>
        <w:pStyle w:val="Normal"/>
        <w:keepNext w:val="false"/>
        <w:keepLines w:val="false"/>
        <w:pageBreakBefore w:val="false"/>
        <w:widowControl/>
        <w:shd w:val="clear" w:fill="FFFFFF"/>
        <w:spacing w:lineRule="auto" w:line="276" w:before="0" w:after="200"/>
        <w:ind w:left="0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Podstawowe kryteria oceny to: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FFFFFF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aktywne uczestnictwo w zajęciach, udział w dyskusji na temat omawianych tekstów, formułowanie opinii i umiejętność prezentowania i obrony swojego stanowiska (osobna ocena za aktywność stanowiąca 20 %  oceny końcowej),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FFFFFF"/>
        <w:spacing w:lineRule="auto" w:line="276" w:before="0" w:after="20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pozytywna ocena z testu semestralnego (ocena z testu stanowi 80% oceny końcowej). 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FFFFFF"/>
        <w:spacing w:lineRule="auto" w:line="276" w:before="0" w:after="200"/>
        <w:ind w:left="1440" w:right="0" w:hanging="720"/>
        <w:jc w:val="left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Obciążenie pracą studenta</w:t>
      </w:r>
    </w:p>
    <w:tbl>
      <w:tblPr>
        <w:tblStyle w:val="Table10"/>
        <w:tblW w:w="9082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7"/>
        <w:gridCol w:w="4544"/>
      </w:tblGrid>
      <w:tr>
        <w:trPr>
          <w:trHeight w:val="397" w:hRule="atLeast"/>
        </w:trPr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Forma aktywności studenta</w:t>
            </w:r>
          </w:p>
        </w:tc>
        <w:tc>
          <w:tcPr>
            <w:tcW w:w="4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Liczba godzin</w:t>
            </w:r>
          </w:p>
        </w:tc>
      </w:tr>
      <w:tr>
        <w:trPr>
          <w:trHeight w:val="397" w:hRule="atLeast"/>
        </w:trPr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Liczba godzin kontaktowych z nauczycielem</w:t>
            </w:r>
          </w:p>
        </w:tc>
        <w:tc>
          <w:tcPr>
            <w:tcW w:w="4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18</w:t>
            </w:r>
          </w:p>
        </w:tc>
      </w:tr>
      <w:tr>
        <w:trPr>
          <w:trHeight w:val="397" w:hRule="atLeast"/>
        </w:trPr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Liczba godzin indywidualnej pracy studenta</w:t>
            </w:r>
          </w:p>
        </w:tc>
        <w:tc>
          <w:tcPr>
            <w:tcW w:w="4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60</w:t>
            </w:r>
          </w:p>
        </w:tc>
      </w:tr>
    </w:tbl>
    <w:p>
      <w:pPr>
        <w:pStyle w:val="Normal"/>
        <w:shd w:val="clear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hd w:val="clear" w:fill="FFFFFF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FFFFFF"/>
        <w:spacing w:lineRule="auto" w:line="276" w:before="0" w:after="200"/>
        <w:ind w:left="1440" w:right="0" w:hanging="720"/>
        <w:jc w:val="left"/>
        <w:rPr/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Literatura</w:t>
      </w:r>
    </w:p>
    <w:tbl>
      <w:tblPr>
        <w:tblStyle w:val="Table11"/>
        <w:tblW w:w="9082" w:type="dxa"/>
        <w:jc w:val="left"/>
        <w:tblInd w:w="9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082"/>
      </w:tblGrid>
      <w:tr>
        <w:trPr>
          <w:trHeight w:val="397" w:hRule="atLeast"/>
        </w:trPr>
        <w:tc>
          <w:tcPr>
            <w:tcW w:w="9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before="0" w:after="200"/>
              <w:rPr/>
            </w:pPr>
            <w:r>
              <w:rPr>
                <w:rFonts w:eastAsia="Times New Roman" w:cs="Times New Roman" w:ascii="Times New Roman" w:hAnsi="Times New Roman"/>
              </w:rPr>
              <w:t>Literatura podstawowa</w:t>
            </w:r>
          </w:p>
        </w:tc>
      </w:tr>
      <w:tr>
        <w:trPr>
          <w:trHeight w:val="1464" w:hRule="atLeast"/>
        </w:trPr>
        <w:tc>
          <w:tcPr>
            <w:tcW w:w="9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A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Baldick, Ch. (2001) 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Oxford Concise Dictionary of Literary Terms </w:t>
            </w:r>
            <w:r>
              <w:rPr>
                <w:sz w:val="22"/>
                <w:szCs w:val="22"/>
                <w:lang w:val="en-US"/>
              </w:rPr>
              <w:t>Oxford and New York:</w:t>
            </w:r>
          </w:p>
          <w:p>
            <w:pPr>
              <w:pStyle w:val="BodyA"/>
              <w:widowControl w:val="false"/>
              <w:shd w:val="clear" w:color="auto" w:fill="FFFFFF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Oxford University Press</w:t>
            </w:r>
          </w:p>
          <w:p>
            <w:pPr>
              <w:pStyle w:val="BodyA"/>
              <w:widowControl w:val="false"/>
              <w:shd w:val="clear" w:color="auto" w:fill="FFFFFF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Barry, Peter. Beginning Theory: An Introduction to Literary and Cultural Theory – various editions.</w:t>
            </w:r>
          </w:p>
          <w:p>
            <w:pPr>
              <w:pStyle w:val="BodyA"/>
              <w:widowControl w:val="false"/>
              <w:shd w:val="clear" w:color="auto" w:fill="FFFFFF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Burzyńska, A., Michał Paweł Markowski. </w:t>
            </w:r>
            <w:r>
              <w:rPr>
                <w:i/>
                <w:iCs/>
                <w:sz w:val="22"/>
                <w:szCs w:val="22"/>
              </w:rPr>
              <w:t>Teorie literatury XX wieku</w:t>
            </w:r>
            <w:r>
              <w:rPr>
                <w:sz w:val="22"/>
                <w:szCs w:val="22"/>
              </w:rPr>
              <w:t>. Krak</w:t>
            </w:r>
            <w:r>
              <w:rPr>
                <w:sz w:val="22"/>
                <w:szCs w:val="22"/>
                <w:lang w:val="es-ES_tradnl"/>
              </w:rPr>
              <w:t>ó</w:t>
            </w:r>
            <w:r>
              <w:rPr>
                <w:sz w:val="22"/>
                <w:szCs w:val="22"/>
              </w:rPr>
              <w:t>w: Znak 2009.</w:t>
            </w:r>
          </w:p>
          <w:p>
            <w:pPr>
              <w:pStyle w:val="BodyA"/>
              <w:widowControl w:val="false"/>
              <w:shd w:val="clear" w:color="auto" w:fill="FFFFFF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Hawthorn, Jeremy. </w:t>
            </w:r>
            <w:r>
              <w:rPr>
                <w:i/>
                <w:iCs/>
                <w:sz w:val="22"/>
                <w:szCs w:val="22"/>
                <w:lang w:val="en-US"/>
              </w:rPr>
              <w:t>Studying the Novel</w:t>
            </w:r>
            <w:r>
              <w:rPr>
                <w:sz w:val="22"/>
                <w:szCs w:val="22"/>
                <w:lang w:val="en-US"/>
              </w:rPr>
              <w:t>. 1985. London: Hodder Education, 2005.</w:t>
            </w:r>
          </w:p>
          <w:p>
            <w:pPr>
              <w:pStyle w:val="BodyA"/>
              <w:widowControl w:val="false"/>
              <w:shd w:val="clear" w:color="auto" w:fill="FFFFFF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Klarer, Mario. </w:t>
            </w:r>
            <w:r>
              <w:rPr>
                <w:i/>
                <w:iCs/>
                <w:sz w:val="22"/>
                <w:szCs w:val="22"/>
                <w:lang w:val="en-US"/>
              </w:rPr>
              <w:t>An Introduction to Literary Studies</w:t>
            </w:r>
            <w:r>
              <w:rPr>
                <w:sz w:val="22"/>
                <w:szCs w:val="22"/>
                <w:lang w:val="en-US"/>
              </w:rPr>
              <w:t>. 2</w:t>
            </w:r>
            <w:r>
              <w:rPr>
                <w:sz w:val="22"/>
                <w:szCs w:val="22"/>
                <w:vertAlign w:val="superscript"/>
                <w:lang w:val="en-US"/>
              </w:rPr>
              <w:t>nd</w:t>
            </w:r>
            <w:r>
              <w:rPr>
                <w:sz w:val="22"/>
                <w:szCs w:val="22"/>
                <w:lang w:val="en-US"/>
              </w:rPr>
              <w:t xml:space="preserve"> edition. Routledge 2004</w:t>
            </w:r>
          </w:p>
          <w:p>
            <w:pPr>
              <w:pStyle w:val="BodyA"/>
              <w:widowControl w:val="false"/>
              <w:shd w:val="clear" w:color="auto" w:fill="FFFFFF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Mullan, John. </w:t>
            </w:r>
            <w:r>
              <w:rPr>
                <w:i/>
                <w:iCs/>
                <w:sz w:val="22"/>
                <w:szCs w:val="22"/>
                <w:lang w:val="en-US"/>
              </w:rPr>
              <w:t>How Novels Work</w:t>
            </w:r>
            <w:r>
              <w:rPr>
                <w:sz w:val="22"/>
                <w:szCs w:val="22"/>
                <w:lang w:val="en-US"/>
              </w:rPr>
              <w:t>. Oxford: Oxford UP, 2006.</w:t>
            </w:r>
          </w:p>
          <w:p>
            <w:pPr>
              <w:pStyle w:val="BodyA"/>
              <w:widowControl w:val="false"/>
              <w:shd w:val="clear" w:color="auto" w:fill="FFFFFF"/>
              <w:bidi w:val="0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222222"/>
                <w:sz w:val="22"/>
                <w:szCs w:val="22"/>
                <w:lang w:val="en-US"/>
              </w:rPr>
              <w:t xml:space="preserve">Rimmon-Kenan, Shlomith. </w:t>
            </w:r>
            <w:r>
              <w:rPr>
                <w:rFonts w:eastAsia="Times New Roman" w:cs="Times New Roman"/>
                <w:i/>
                <w:color w:val="222222"/>
                <w:sz w:val="22"/>
                <w:szCs w:val="22"/>
                <w:lang w:val="en-US"/>
              </w:rPr>
              <w:t>Narrative Fiction: Contemporary Poetics</w:t>
            </w:r>
            <w:r>
              <w:rPr>
                <w:rFonts w:eastAsia="Times New Roman" w:cs="Times New Roman"/>
                <w:color w:val="222222"/>
                <w:sz w:val="22"/>
                <w:szCs w:val="22"/>
                <w:lang w:val="en-US"/>
              </w:rPr>
              <w:t>. London: Routledge, 1999.</w:t>
            </w:r>
          </w:p>
          <w:p>
            <w:pPr>
              <w:pStyle w:val="BodyA"/>
              <w:widowControl w:val="false"/>
              <w:shd w:val="clear" w:color="auto" w:fill="FFFFFF"/>
              <w:bidi w:val="0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/>
                <w:color w:val="222222"/>
                <w:sz w:val="22"/>
                <w:szCs w:val="22"/>
                <w:lang w:val="en-US"/>
              </w:rPr>
              <w:t xml:space="preserve">Tyson, Lois. </w:t>
            </w:r>
            <w:r>
              <w:rPr>
                <w:rFonts w:eastAsia="Times New Roman" w:cs="Times New Roman"/>
                <w:i/>
                <w:color w:val="222222"/>
                <w:sz w:val="22"/>
                <w:szCs w:val="22"/>
                <w:lang w:val="en-US"/>
              </w:rPr>
              <w:t>Critical Theory Today: A User-Friendly Guide</w:t>
            </w:r>
            <w:r>
              <w:rPr>
                <w:rFonts w:eastAsia="Times New Roman" w:cs="Times New Roman"/>
                <w:color w:val="222222"/>
                <w:sz w:val="22"/>
                <w:szCs w:val="22"/>
                <w:lang w:val="en-US"/>
              </w:rPr>
              <w:t>. New York: Routledge, 2006.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ind w:left="708" w:hanging="7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Oraz opowiadania (poniżej przykładowe tytuły):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ind w:left="708" w:hanging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Margaret Atwood “Happy Endings” 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Samuel Beckett “Lessness”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Dorothy Canfield “Sex Education”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John Fowles “The Prince and the Magician”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ind w:left="708" w:hanging="708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Ernest Hemingway “The Clean Well-Lighted Place”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ind w:left="708" w:hanging="708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222222"/>
              </w:rPr>
              <w:t>Stanisław Szukalski “Mute Singer”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ind w:left="708" w:hanging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Robert Coover “The Magic Poker”</w:t>
            </w:r>
          </w:p>
          <w:p>
            <w:pPr>
              <w:pStyle w:val="Normal"/>
              <w:widowControl w:val="false"/>
              <w:shd w:val="clear" w:fill="FFFFFF"/>
              <w:spacing w:before="0" w:after="0"/>
              <w:ind w:left="708" w:hanging="708"/>
              <w:jc w:val="both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2"/>
              </w:rPr>
              <w:t>Graham Greene “The Destructors</w:t>
            </w:r>
            <w:r>
              <w:rPr>
                <w:rFonts w:eastAsia="Times New Roman" w:cs="Times New Roman" w:ascii="Times New Roman" w:hAnsi="Times New Roman"/>
                <w:color w:val="222222"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9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 w:val="false"/>
              <w:shd w:val="clear" w:fill="FFFFFF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Literatura uzupełniająca</w:t>
            </w:r>
          </w:p>
        </w:tc>
      </w:tr>
      <w:tr>
        <w:trPr>
          <w:trHeight w:val="2763" w:hRule="atLeast"/>
        </w:trPr>
        <w:tc>
          <w:tcPr>
            <w:tcW w:w="90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BodyA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Beckson, K. and Ganz, A. (1989) 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Literary Terms: A Dictionary </w:t>
            </w:r>
            <w:r>
              <w:rPr>
                <w:sz w:val="22"/>
                <w:szCs w:val="22"/>
                <w:lang w:val="en-US"/>
              </w:rPr>
              <w:t>New York: Farrar, Straus and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Giroux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i w:val="false"/>
                <w:iCs w:val="false"/>
                <w:sz w:val="22"/>
                <w:szCs w:val="22"/>
                <w:lang w:val="en-US"/>
              </w:rPr>
              <w:t xml:space="preserve">Gibbons, T. (1979) </w:t>
            </w:r>
            <w:r>
              <w:rPr>
                <w:i/>
                <w:iCs/>
                <w:sz w:val="22"/>
                <w:szCs w:val="22"/>
                <w:lang w:val="en-US"/>
              </w:rPr>
              <w:t>Literature and Awareness: An Introduction to the Close Reading of Prose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lang w:val="en-US"/>
              </w:rPr>
              <w:t xml:space="preserve">and Verse </w:t>
            </w:r>
            <w:r>
              <w:rPr>
                <w:sz w:val="22"/>
                <w:szCs w:val="22"/>
                <w:lang w:val="en-US"/>
              </w:rPr>
              <w:t>London: Edward Arnold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2"/>
                <w:szCs w:val="22"/>
                <w:lang w:val="en-US"/>
              </w:rPr>
              <w:t xml:space="preserve">Herman, David, editor. </w:t>
            </w:r>
            <w:r>
              <w:rPr>
                <w:rFonts w:eastAsia="Times New Roman" w:cs="Times New Roman" w:ascii="Times New Roman" w:hAnsi="Times New Roman"/>
                <w:i/>
                <w:color w:val="222222"/>
                <w:sz w:val="22"/>
                <w:szCs w:val="22"/>
                <w:lang w:val="en-US"/>
              </w:rPr>
              <w:t>Cambridge Companion to Narrative</w:t>
            </w:r>
            <w:r>
              <w:rPr>
                <w:rFonts w:eastAsia="Times New Roman" w:cs="Times New Roman" w:ascii="Times New Roman" w:hAnsi="Times New Roman"/>
                <w:color w:val="222222"/>
                <w:sz w:val="22"/>
                <w:szCs w:val="22"/>
                <w:lang w:val="en-US"/>
              </w:rPr>
              <w:t>. Cambridge: Cambridge UP, 2009. [Toward a Definition of Narrative; Character]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iCs w:val="false"/>
                <w:sz w:val="22"/>
                <w:szCs w:val="22"/>
                <w:lang w:val="en-US"/>
              </w:rPr>
              <w:t xml:space="preserve">Hicks, M. and Hutchings, B. (1989)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 xml:space="preserve">Literary Criticism: A Practical Guide for Students </w:t>
            </w:r>
            <w:r>
              <w:rPr>
                <w:rFonts w:ascii="Times New Roman" w:hAnsi="Times New Roman"/>
                <w:sz w:val="22"/>
                <w:szCs w:val="22"/>
                <w:lang w:val="de-DE"/>
              </w:rPr>
              <w:t>London: Edward Arnold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2"/>
                <w:szCs w:val="22"/>
                <w:lang w:val="de-DE"/>
              </w:rPr>
              <w:t xml:space="preserve">Hühn Peter, John Pier, Wolf Schmid, and Jörg Schönert, editors. </w:t>
            </w:r>
            <w:r>
              <w:rPr>
                <w:rFonts w:eastAsia="Times New Roman" w:cs="Times New Roman" w:ascii="Times New Roman" w:hAnsi="Times New Roman"/>
                <w:i/>
                <w:color w:val="222222"/>
                <w:sz w:val="22"/>
                <w:szCs w:val="22"/>
                <w:lang w:val="de-DE"/>
              </w:rPr>
              <w:t>Handbook of Narratology</w:t>
            </w:r>
            <w:r>
              <w:rPr>
                <w:rFonts w:eastAsia="Times New Roman" w:cs="Times New Roman" w:ascii="Times New Roman" w:hAnsi="Times New Roman"/>
                <w:color w:val="222222"/>
                <w:sz w:val="22"/>
                <w:szCs w:val="22"/>
                <w:lang w:val="de-DE"/>
              </w:rPr>
              <w:t>. Berlin: Walter de Gruyter, 2009. [Fictional vs. Factual narration; Implied Author]</w:t>
            </w:r>
          </w:p>
          <w:p>
            <w:pPr>
              <w:pStyle w:val="Nagwek"/>
              <w:widowControl w:val="false"/>
              <w:shd w:val="clear" w:color="auto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  <w:shd w:fill="FFFFFF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Kaniewska Bogumił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  <w:lang w:val="it-IT"/>
              </w:rPr>
              <w:t>a, Anna Lege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>żyńska: 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  <w:shd w:fill="FFFFFF" w:val="clear"/>
              </w:rPr>
              <w:t>Teoria literatury: skrypt dla student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  <w:shd w:fill="FFFFFF" w:val="clear"/>
                <w:lang w:val="es-ES_tradnl"/>
              </w:rPr>
              <w:t>ó</w:t>
            </w:r>
            <w:r>
              <w:rPr>
                <w:rFonts w:ascii="Times New Roman" w:hAnsi="Times New Roman"/>
                <w:b w:val="false"/>
                <w:bCs w:val="false"/>
                <w:i/>
                <w:iCs/>
                <w:sz w:val="22"/>
                <w:szCs w:val="22"/>
                <w:shd w:fill="FFFFFF" w:val="clear"/>
              </w:rPr>
              <w:t>w filologii polskiej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</w:rPr>
              <w:t xml:space="preserve">. </w:t>
            </w:r>
            <w:r>
              <w:rPr>
                <w:rFonts w:ascii="Times New Roman" w:hAnsi="Times New Roman"/>
                <w:b w:val="false"/>
                <w:bCs w:val="false"/>
                <w:sz w:val="22"/>
                <w:szCs w:val="22"/>
                <w:shd w:fill="FFFFFF" w:val="clear"/>
                <w:lang w:val="en-US"/>
              </w:rPr>
              <w:t>Poznań: Wydawnictwo "Poznańskie Studia Polonistyczne", 2005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Lentricchia, F. and McLaughlin, T. (1990) 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Critical Terms for Literary Study </w:t>
            </w:r>
            <w:r>
              <w:rPr>
                <w:sz w:val="22"/>
                <w:szCs w:val="22"/>
                <w:lang w:val="en-US"/>
              </w:rPr>
              <w:t>Chicago and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London: The University of Chicago Press</w:t>
            </w:r>
          </w:p>
          <w:p>
            <w:pPr>
              <w:pStyle w:val="Normal"/>
              <w:widowControl w:val="false"/>
              <w:shd w:val="clear" w:fill="FFFFFF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222222"/>
                <w:sz w:val="22"/>
                <w:szCs w:val="22"/>
                <w:lang w:val="en-US"/>
              </w:rPr>
              <w:t xml:space="preserve">Lodge, David. </w:t>
            </w:r>
            <w:r>
              <w:rPr>
                <w:rFonts w:eastAsia="Times New Roman" w:cs="Times New Roman" w:ascii="Times New Roman" w:hAnsi="Times New Roman"/>
                <w:i/>
                <w:color w:val="222222"/>
                <w:sz w:val="22"/>
                <w:szCs w:val="22"/>
                <w:lang w:val="en-US"/>
              </w:rPr>
              <w:t>Consciousness and the Novel: Connected Essays</w:t>
            </w:r>
            <w:r>
              <w:rPr>
                <w:rFonts w:eastAsia="Times New Roman" w:cs="Times New Roman" w:ascii="Times New Roman" w:hAnsi="Times New Roman"/>
                <w:color w:val="222222"/>
                <w:sz w:val="22"/>
                <w:szCs w:val="22"/>
                <w:lang w:val="en-US"/>
              </w:rPr>
              <w:t>. London: Penguin, 2003.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Montgomery, M. et al (1992) 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Ways of Reading </w:t>
            </w:r>
            <w:r>
              <w:rPr>
                <w:sz w:val="22"/>
                <w:szCs w:val="22"/>
                <w:lang w:val="en-US"/>
              </w:rPr>
              <w:t>London and New York: Routledge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Selden, R. (1989) </w:t>
            </w:r>
            <w:r>
              <w:rPr>
                <w:i/>
                <w:iCs/>
                <w:sz w:val="22"/>
                <w:szCs w:val="22"/>
                <w:lang w:val="en-US"/>
              </w:rPr>
              <w:t xml:space="preserve">Practicing Theory and Reading Literature: An Introduction </w:t>
            </w:r>
            <w:r>
              <w:rPr>
                <w:sz w:val="22"/>
                <w:szCs w:val="22"/>
                <w:lang w:val="en-US"/>
              </w:rPr>
              <w:t>Lexington: The</w:t>
            </w:r>
          </w:p>
          <w:p>
            <w:pPr>
              <w:pStyle w:val="BodyA"/>
              <w:widowControl w:val="false"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University Press of Kentucky</w:t>
            </w:r>
          </w:p>
          <w:p>
            <w:pPr>
              <w:pStyle w:val="Nagwek"/>
              <w:widowControl w:val="false"/>
              <w:shd w:val="clear" w:color="auto" w:fill="FFFFFF"/>
              <w:bidi w:val="0"/>
              <w:spacing w:before="0" w:after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222222"/>
                <w:sz w:val="22"/>
                <w:szCs w:val="22"/>
                <w:lang w:val="en-US"/>
              </w:rPr>
              <w:t xml:space="preserve">Turco, L. (1999)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iCs/>
                <w:color w:val="222222"/>
                <w:sz w:val="22"/>
                <w:szCs w:val="22"/>
                <w:lang w:val="en-US"/>
              </w:rPr>
              <w:t xml:space="preserve">The Book of Literary Terms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222222"/>
                <w:sz w:val="22"/>
                <w:szCs w:val="22"/>
                <w:lang w:val="en-US"/>
              </w:rPr>
              <w:t>Hanover and London: University Press of New England</w:t>
            </w:r>
          </w:p>
          <w:p>
            <w:pPr>
              <w:pStyle w:val="Normal"/>
              <w:widowControl w:val="false"/>
              <w:shd w:val="clear" w:fill="FFFFFF"/>
              <w:bidi w:val="0"/>
              <w:spacing w:before="0" w:after="20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222222"/>
                <w:sz w:val="22"/>
                <w:szCs w:val="22"/>
                <w:lang w:val="en-US"/>
              </w:rPr>
              <w:t>Wolfreys, Julian and William Baker, editors.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/>
                <w:color w:val="222222"/>
                <w:sz w:val="22"/>
                <w:szCs w:val="22"/>
                <w:lang w:val="en-US"/>
              </w:rPr>
              <w:t xml:space="preserve"> Literary Theories: A Case Study in Critical Performance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222222"/>
                <w:sz w:val="22"/>
                <w:szCs w:val="22"/>
                <w:lang w:val="en-US"/>
              </w:rPr>
              <w:t>. Palgrave 1996.</w:t>
            </w:r>
          </w:p>
        </w:tc>
      </w:tr>
    </w:tbl>
    <w:p>
      <w:pPr>
        <w:pStyle w:val="Normal"/>
        <w:keepNext w:val="false"/>
        <w:keepLines w:val="false"/>
        <w:pageBreakBefore w:val="false"/>
        <w:widowControl w:val="false"/>
        <w:shd w:val="clear" w:fill="FFFFFF"/>
        <w:spacing w:lineRule="auto" w:line="276" w:before="0" w:after="20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Helvetica Neue"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Arimo">
    <w:altName w:val="arial"/>
    <w:charset w:val="ee"/>
    <w:family w:val="roman"/>
    <w:pitch w:val="variable"/>
  </w:font>
  <w:font w:name="Noto Sans Symbols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hd w:val="clear" w:fill="FFFFFF"/>
      <w:spacing w:before="0" w:after="200"/>
      <w:jc w:val="right"/>
      <w:rPr>
        <w:rFonts w:ascii="Times New Roman" w:hAnsi="Times New Roman" w:eastAsia="Times New Roman" w:cs="Times New Roman"/>
        <w:i/>
        <w:i/>
      </w:rPr>
    </w:pPr>
    <w:r>
      <w:rPr>
        <w:rFonts w:eastAsia="Times New Roman" w:cs="Times New Roman" w:ascii="Times New Roman" w:hAnsi="Times New Roman"/>
        <w:i/>
      </w:rPr>
      <w:t>Załącznik nr. 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440" w:hanging="720"/>
      </w:pPr>
      <w:rPr>
        <w:b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−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−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−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−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1080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−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−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−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−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−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−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hd w:val="clear" w:fill="FFFFFF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Nagwek1">
    <w:name w:val="Heading 1"/>
    <w:basedOn w:val="LOnormal"/>
    <w:next w:val="LOnormal"/>
    <w:qFormat/>
    <w:pPr>
      <w:keepNext w:val="true"/>
      <w:keepLines/>
      <w:pageBreakBefore w:val="false"/>
      <w:shd w:val="clear" w:fill="FFFFFF"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LOnormal"/>
    <w:next w:val="LOnormal"/>
    <w:qFormat/>
    <w:pPr>
      <w:keepNext w:val="true"/>
      <w:keepLines/>
      <w:pageBreakBefore w:val="false"/>
      <w:shd w:val="clear" w:fill="FFFFFF"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LOnormal"/>
    <w:next w:val="LOnormal"/>
    <w:qFormat/>
    <w:pPr>
      <w:keepNext w:val="true"/>
      <w:keepLines/>
      <w:pageBreakBefore w:val="false"/>
      <w:shd w:val="clear" w:fill="FFFFFF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LOnormal"/>
    <w:next w:val="LOnormal"/>
    <w:qFormat/>
    <w:pPr>
      <w:keepNext w:val="true"/>
      <w:keepLines/>
      <w:pageBreakBefore w:val="false"/>
      <w:shd w:val="clear" w:fill="FFFFFF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LOnormal"/>
    <w:next w:val="LOnormal"/>
    <w:qFormat/>
    <w:pPr>
      <w:keepNext w:val="true"/>
      <w:keepLines/>
      <w:pageBreakBefore w:val="false"/>
      <w:shd w:val="clear" w:fill="FFFFFF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LOnormal"/>
    <w:next w:val="LOnormal"/>
    <w:qFormat/>
    <w:pPr>
      <w:keepNext w:val="true"/>
      <w:keepLines/>
      <w:pageBreakBefore w:val="false"/>
      <w:shd w:val="clear" w:fill="FFFFFF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qFormat/>
    <w:rPr>
      <w:color w:val="000080"/>
      <w:u w:val="single"/>
    </w:rPr>
  </w:style>
  <w:style w:type="paragraph" w:styleId="Nagwek" w:customStyle="1">
    <w:name w:val="Nagłówek"/>
    <w:basedOn w:val="Standard"/>
    <w:next w:val="Textbody"/>
    <w:qFormat/>
    <w:pPr>
      <w:shd w:val="clear" w:fill="FFFFFF"/>
      <w:tabs>
        <w:tab w:val="clear" w:pos="720"/>
        <w:tab w:val="center" w:pos="4536" w:leader="none"/>
        <w:tab w:val="right" w:pos="9072" w:leader="none"/>
      </w:tabs>
      <w:spacing w:lineRule="atLeast" w:line="100"/>
    </w:pPr>
    <w:rPr>
      <w:rFonts w:ascii="Calibri" w:hAnsi="Calibri" w:eastAsia="Calibri" w:cs="Calibri"/>
      <w:color w:val="000000"/>
      <w:sz w:val="22"/>
      <w:szCs w:val="22"/>
    </w:rPr>
  </w:style>
  <w:style w:type="paragraph" w:styleId="Tretekstu">
    <w:name w:val="Body Text"/>
    <w:pPr>
      <w:widowControl/>
      <w:shd w:val="clear" w:fill="FFFFFF"/>
      <w:suppressAutoHyphens w:val="true"/>
      <w:bidi w:val="0"/>
      <w:spacing w:lineRule="auto" w:line="276" w:before="0" w:after="12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Lista">
    <w:name w:val="List"/>
    <w:basedOn w:val="Textbody"/>
    <w:pPr>
      <w:shd w:val="clear" w:fill="FFFFFF"/>
    </w:pPr>
    <w:rPr>
      <w:rFonts w:cs="Arial"/>
    </w:rPr>
  </w:style>
  <w:style w:type="paragraph" w:styleId="Caption">
    <w:name w:val="Caption"/>
    <w:basedOn w:val="Normal"/>
    <w:qFormat/>
    <w:pPr>
      <w:suppressLineNumbers/>
      <w:shd w:val="clear" w:fill="FFFFFF"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  <w:shd w:val="clear" w:fill="FFFFFF"/>
    </w:pPr>
    <w:rPr>
      <w:rFonts w:cs="Arial"/>
    </w:rPr>
  </w:style>
  <w:style w:type="paragraph" w:styleId="LOnormal" w:default="1">
    <w:name w:val="LO-normal"/>
    <w:qFormat/>
    <w:pPr>
      <w:widowControl/>
      <w:shd w:val="clear" w:fill="FFFFFF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US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pageBreakBefore w:val="false"/>
      <w:shd w:val="clear" w:fill="FFFFFF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shd w:val="clear" w:fill="FFFFFF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4"/>
      <w:szCs w:val="24"/>
      <w:lang w:val="en-US" w:eastAsia="en-US" w:bidi="ar-SA"/>
    </w:rPr>
  </w:style>
  <w:style w:type="paragraph" w:styleId="Textbody" w:customStyle="1">
    <w:name w:val="Text body"/>
    <w:basedOn w:val="Standard"/>
    <w:qFormat/>
    <w:pPr>
      <w:shd w:val="clear" w:fill="FFFFFF"/>
      <w:spacing w:before="0" w:after="120"/>
    </w:pPr>
    <w:rPr/>
  </w:style>
  <w:style w:type="paragraph" w:styleId="Caption1">
    <w:name w:val="caption"/>
    <w:basedOn w:val="Standard"/>
    <w:qFormat/>
    <w:pPr>
      <w:suppressLineNumbers/>
      <w:shd w:val="clear" w:fill="FFFFFF"/>
      <w:spacing w:before="120" w:after="120"/>
    </w:pPr>
    <w:rPr>
      <w:rFonts w:cs="Arial"/>
      <w:i/>
      <w:iCs/>
    </w:rPr>
  </w:style>
  <w:style w:type="paragraph" w:styleId="HeaderFooter" w:customStyle="1">
    <w:name w:val="Header &amp; Footer"/>
    <w:qFormat/>
    <w:pPr>
      <w:widowControl/>
      <w:shd w:val="clear" w:fill="FFFFFF"/>
      <w:tabs>
        <w:tab w:val="clear" w:pos="720"/>
        <w:tab w:val="right" w:pos="9020" w:leader="none"/>
      </w:tabs>
      <w:suppressAutoHyphens w:val="true"/>
      <w:bidi w:val="0"/>
      <w:spacing w:lineRule="auto" w:line="276" w:before="0" w:after="200"/>
      <w:jc w:val="left"/>
    </w:pPr>
    <w:rPr>
      <w:rFonts w:ascii="Helvetica Neue" w:hAnsi="Helvetica Neue" w:eastAsia="Helvetica Neue" w:cs="Helvetica Neue"/>
      <w:color w:val="000000"/>
      <w:kern w:val="0"/>
      <w:sz w:val="24"/>
      <w:szCs w:val="24"/>
      <w:lang w:val="en-US" w:eastAsia="zh-CN" w:bidi="hi-IN"/>
    </w:rPr>
  </w:style>
  <w:style w:type="paragraph" w:styleId="ListParagraph">
    <w:name w:val="List Paragraph"/>
    <w:qFormat/>
    <w:pPr>
      <w:widowControl/>
      <w:shd w:val="clear" w:fill="FFFFFF"/>
      <w:suppressAutoHyphens w:val="true"/>
      <w:bidi w:val="0"/>
      <w:spacing w:lineRule="auto" w:line="276" w:before="0" w:after="200"/>
      <w:ind w:left="720" w:hanging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Default" w:customStyle="1">
    <w:name w:val="Default"/>
    <w:qFormat/>
    <w:pPr>
      <w:widowControl/>
      <w:shd w:val="clear" w:fill="FFFFFF"/>
      <w:suppressAutoHyphens w:val="true"/>
      <w:bidi w:val="0"/>
      <w:spacing w:lineRule="atLeast" w:line="100" w:before="0" w:after="200"/>
      <w:jc w:val="left"/>
    </w:pPr>
    <w:rPr>
      <w:rFonts w:ascii="Helvetica Neue" w:hAnsi="Helvetica Neue" w:eastAsia="Calibri" w:cs="Arial Unicode MS"/>
      <w:color w:val="000000"/>
      <w:kern w:val="0"/>
      <w:sz w:val="22"/>
      <w:szCs w:val="22"/>
      <w:lang w:val="en-US" w:eastAsia="zh-CN" w:bidi="hi-IN"/>
    </w:rPr>
  </w:style>
  <w:style w:type="paragraph" w:styleId="TableStyle2" w:customStyle="1">
    <w:name w:val="Table Style 2"/>
    <w:qFormat/>
    <w:pPr>
      <w:widowControl/>
      <w:shd w:val="clear" w:fill="FFFFFF"/>
      <w:suppressAutoHyphens w:val="true"/>
      <w:bidi w:val="0"/>
      <w:spacing w:lineRule="atLeast" w:line="100" w:before="0" w:after="200"/>
      <w:jc w:val="left"/>
    </w:pPr>
    <w:rPr>
      <w:rFonts w:ascii="Helvetica Neue" w:hAnsi="Helvetica Neue" w:eastAsia="Calibri" w:cs="Arial Unicode MS"/>
      <w:color w:val="000000"/>
      <w:kern w:val="0"/>
      <w:sz w:val="22"/>
      <w:szCs w:val="22"/>
      <w:lang w:val="en-US" w:eastAsia="zh-CN" w:bidi="hi-IN"/>
    </w:rPr>
  </w:style>
  <w:style w:type="paragraph" w:styleId="Normal0" w:customStyle="1">
    <w:name w:val="Normal_0"/>
    <w:qFormat/>
    <w:pPr>
      <w:widowControl/>
      <w:shd w:val="clear" w:fill="FFFFFF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zh-CN" w:bidi="hi-IN"/>
    </w:rPr>
  </w:style>
  <w:style w:type="paragraph" w:styleId="Gwkaistopka">
    <w:name w:val="Główka i stopka"/>
    <w:basedOn w:val="Normal"/>
    <w:qFormat/>
    <w:pPr>
      <w:shd w:val="clear" w:fill="FFFFFF"/>
    </w:pPr>
    <w:rPr/>
  </w:style>
  <w:style w:type="paragraph" w:styleId="Gwka">
    <w:name w:val="Header"/>
    <w:basedOn w:val="Standard"/>
    <w:pPr>
      <w:suppressLineNumbers/>
      <w:shd w:val="clear" w:fill="FFFFFF"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Standard"/>
    <w:pPr>
      <w:suppressLineNumbers/>
      <w:shd w:val="clear" w:fill="FFFFFF"/>
      <w:tabs>
        <w:tab w:val="clear" w:pos="720"/>
        <w:tab w:val="center" w:pos="4819" w:leader="none"/>
        <w:tab w:val="right" w:pos="9638" w:leader="none"/>
      </w:tabs>
    </w:pPr>
    <w:rPr/>
  </w:style>
  <w:style w:type="paragraph" w:styleId="Podtytu">
    <w:name w:val="Subtitle"/>
    <w:basedOn w:val="LOnormal"/>
    <w:next w:val="LOnormal"/>
    <w:qFormat/>
    <w:pPr>
      <w:keepNext w:val="true"/>
      <w:keepLines/>
      <w:pageBreakBefore w:val="false"/>
      <w:widowControl/>
      <w:shd w:val="clear" w:fill="FFFFFF"/>
      <w:spacing w:lineRule="auto" w:line="276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paragraph" w:styleId="BodyA">
    <w:name w:val="Body A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vertAlign w:val="baseline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e80e19"/>
    <w:rPr>
      <w:lang w:val="en-GB" w:eastAsia="en-GB" w:bidi="ar-SA"/>
      <w:color w:val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G8e5F0nFMzdznhLiRD4hFdt+9Kg==">AMUW2mVJhpoOyO8mQDPfAwXhKXmoNTrdq3zB0Pjs4o03ljy8aTlIHR29mIThamOOj07Srpy6K6+4IRlUlUiWGAR4KzI4JwaD8y5OKnrzaXT/FICwnIT4KcU=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LibreOffice/7.0.2.2$Windows_X86_64 LibreOffice_project/8349ace3c3162073abd90d81fd06dcfb6b36b994</Application>
  <Pages>5</Pages>
  <Words>1006</Words>
  <Characters>6572</Characters>
  <CharactersWithSpaces>7415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2021-09-20T12:56:00Z</dcterms:created>
  <dc:creator>Krzysztof Skórski</dc:creator>
  <dc:description/>
  <dc:language>pl-PL</dc:language>
  <cp:lastModifiedBy/>
  <dcterms:modified xsi:type="dcterms:W3CDTF">2025-02-21T15:49:15Z</dcterms:modified>
  <cp:revision>4</cp:revision>
  <dc:subject/>
  <dc:title/>
</cp:coreProperties>
</file>