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b w:val="1"/>
          <w:sz w:val="22"/>
          <w:szCs w:val="22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2024/25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606.0" w:type="dxa"/>
        <w:jc w:val="left"/>
        <w:tblInd w:w="11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60"/>
        <w:gridCol w:w="5246"/>
        <w:tblGridChange w:id="0">
          <w:tblGrid>
            <w:gridCol w:w="4360"/>
            <w:gridCol w:w="52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Translatoryka (seminarium)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Translation studies (seminar)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niestacjonarne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Językoznawstwo, literaturoznawstwo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803"/>
        <w:gridCol w:w="4803"/>
        <w:tblGridChange w:id="0">
          <w:tblGrid>
            <w:gridCol w:w="4803"/>
            <w:gridCol w:w="4803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prof. dr hab. Anna Malicka-Kleparska </w:t>
            </w:r>
          </w:p>
        </w:tc>
      </w:tr>
    </w:tbl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6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100"/>
        <w:gridCol w:w="2080"/>
        <w:gridCol w:w="2080"/>
        <w:gridCol w:w="3346"/>
        <w:tblGridChange w:id="0">
          <w:tblGrid>
            <w:gridCol w:w="2100"/>
            <w:gridCol w:w="2080"/>
            <w:gridCol w:w="2080"/>
            <w:gridCol w:w="33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I-IV</w:t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040"/>
        <w:gridCol w:w="7566"/>
        <w:tblGridChange w:id="0">
          <w:tblGrid>
            <w:gridCol w:w="2040"/>
            <w:gridCol w:w="756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606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C1Stworzenie pracy dyplomowej na odpowiednim poziomie językowym, merytorycznym i etycznym.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Poznanie struktury rozbudowanej wypowiedzi naukowej i zastosowanie jej w tekście własnym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Opanowanie właściwego naukowego rejestru języka angielskiego i aparatu edytorskiego</w:t>
            </w:r>
          </w:p>
        </w:tc>
      </w:tr>
    </w:tbl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"/>
        <w:gridCol w:w="5640"/>
        <w:gridCol w:w="3187"/>
        <w:tblGridChange w:id="0">
          <w:tblGrid>
            <w:gridCol w:w="920"/>
            <w:gridCol w:w="5640"/>
            <w:gridCol w:w="3187"/>
          </w:tblGrid>
        </w:tblGridChange>
      </w:tblGrid>
      <w:tr>
        <w:trPr>
          <w:cantSplit w:val="0"/>
          <w:trHeight w:val="17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21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opisuje metodologię tworzenia pracy magisterskiej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</w:t>
            </w:r>
          </w:p>
        </w:tc>
      </w:tr>
      <w:tr>
        <w:trPr>
          <w:cantSplit w:val="0"/>
          <w:trHeight w:val="24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czyta ze zrozumieniem teksty teoretyczne niezbędne do pracy nad zagadnieniem dyplomowym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K_W04</w:t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identyfikuje problemy kultury anglosaskiej związane z pracą dyplomową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K_W07</w:t>
            </w:r>
          </w:p>
        </w:tc>
      </w:tr>
      <w:tr>
        <w:trPr>
          <w:cantSplit w:val="0"/>
          <w:trHeight w:val="34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opisuje prawo autorskie i prawa dotyczące własności intelektualnej oraz tajemnicy zawodowej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stawia hipotezy naukowe w oparciu o literaturę przedmiotu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</w:t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wypowiada się w piśmie naukowym językiem angielskim i potrafi zastosować zasady edytorskie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K_U04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logicznie konstruuje analizy naukowe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K_U05</w:t>
            </w:r>
          </w:p>
        </w:tc>
      </w:tr>
      <w:tr>
        <w:trPr>
          <w:cantSplit w:val="0"/>
          <w:trHeight w:val="17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tworzy syntezy na podstawie danych własnych i literatury przedmiotu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K_U07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samodzielnie poszerza swoją wiedzę o nowe fakty i dane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K_U09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5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ocenia wiedzę własną i treści, z którymi wchodzi w kontakt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K_K01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wchodzi w interakcje z wiedzą ekspercką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K_K02</w:t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dba o zachowanie standardów prawnych i etycznych dotyczących pracy dyplomowej i pracy tłumacza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K_K06</w:t>
            </w:r>
          </w:p>
        </w:tc>
      </w:tr>
    </w:tbl>
    <w:p w:rsidR="00000000" w:rsidDel="00000000" w:rsidP="00000000" w:rsidRDefault="00000000" w:rsidRPr="00000000" w14:paraId="000000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747"/>
        <w:tblGridChange w:id="0">
          <w:tblGrid>
            <w:gridCol w:w="9747"/>
          </w:tblGrid>
        </w:tblGridChange>
      </w:tblGrid>
      <w:tr>
        <w:trPr>
          <w:cantSplit w:val="0"/>
          <w:trHeight w:val="394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1.Organizacja pracy: kalendarz zajęć i zadań. Koncepcja pracy. Zakresy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tematyczne prac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Podstawy teorii i metodologii: główne nurty teoretyczne i metodologiczne.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Perspektywa interdyscyplinarna.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Metoda brainstormingu i kategoryzacja jako narzędzia pracy przy tworzeniu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korpusu danych.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Przedmiot badań, problem badawczy, cele badawcze i metody. Ku pierwszemu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sformułowaniu roboczej wersji koncepcji pracy.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Metody poszukiwania literatury przedmiotowej.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6. Zagadnienia pisarstwa naukowego. Filtr kulturowy na tekst, pojęcie akapitu,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interferencje gramatyczne i różnice funkcjonalne pomiędzy konstrukcjami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leksykalno-gramatycznymi w językach polskim i angielskim.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7. Tło teoretyczne w pracy badawczej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8. Bibliografia, cytowania i problematyka plagiatu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222222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9. Konsultacje i opieka nad indywidualnymi projektami prac.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200" w:before="0" w:line="240" w:lineRule="auto"/>
        <w:ind w:left="5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747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20"/>
        <w:gridCol w:w="2460"/>
        <w:gridCol w:w="2965"/>
        <w:gridCol w:w="3402"/>
        <w:tblGridChange w:id="0">
          <w:tblGrid>
            <w:gridCol w:w="920"/>
            <w:gridCol w:w="2460"/>
            <w:gridCol w:w="2965"/>
            <w:gridCol w:w="3402"/>
          </w:tblGrid>
        </w:tblGridChange>
      </w:tblGrid>
      <w:tr>
        <w:trPr>
          <w:cantSplit w:val="0"/>
          <w:trHeight w:val="5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moderowana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Udział w dyskusji moderowanej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tekstem, dyskusja moderowana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Udział w dyskusji moderowanej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9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tekstem, dyskusja moderowana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Udział w dyskusji moderowanej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Test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test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39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nad tekstem własnym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tekst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nad tekstem własnym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tekst</w:t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nad tekstem własnym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tekst</w:t>
            </w:r>
          </w:p>
        </w:tc>
      </w:tr>
      <w:tr>
        <w:trPr>
          <w:cantSplit w:val="0"/>
          <w:trHeight w:val="44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U_04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nad tekstem własnym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tekst</w:t>
            </w:r>
          </w:p>
        </w:tc>
      </w:tr>
      <w:tr>
        <w:trPr>
          <w:cantSplit w:val="0"/>
          <w:trHeight w:val="18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U_05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nad tekstem własnym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tekst</w:t>
            </w:r>
          </w:p>
        </w:tc>
      </w:tr>
      <w:tr>
        <w:trPr>
          <w:cantSplit w:val="0"/>
          <w:trHeight w:val="271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61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nad tekstem własnym studenta,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tekstu, udział w dyskusji, obserwacja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tekst, zapis w arkuszu ocen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 moderowana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Udział w dyskusji moderowanej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zapis w arkuszu ocen</w:t>
            </w:r>
          </w:p>
        </w:tc>
      </w:tr>
      <w:tr>
        <w:trPr>
          <w:cantSplit w:val="0"/>
          <w:trHeight w:val="9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Tekst pracy dyplomowej jako własnego utworu studenta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Dyskusja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Analiza tekstu, obserwacja dyskusji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tekst, zapis w arkuszu ocen</w:t>
            </w:r>
          </w:p>
        </w:tc>
      </w:tr>
    </w:tbl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E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Podstawą zaliczenia przedmiotu są postępy w pisaniu pracy magisterskiej zależnie od przyjętej tematyki. Po pierwszym roku student ma przedstawić albo rozdział analityczny, albo teoretyczny dotyczący treści pracy. Po roku drugim musi to być pełen tekst pracy w PDF wgrany do systemu KUL.</w:t>
      </w:r>
    </w:p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8700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360"/>
        <w:gridCol w:w="4340"/>
        <w:tblGridChange w:id="0">
          <w:tblGrid>
            <w:gridCol w:w="4360"/>
            <w:gridCol w:w="4340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550 (+ 56 e-learning)</w:t>
            </w:r>
          </w:p>
        </w:tc>
      </w:tr>
    </w:tbl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200" w:before="0" w:line="240" w:lineRule="auto"/>
        <w:ind w:left="501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108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8880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880"/>
        <w:tblGridChange w:id="0">
          <w:tblGrid>
            <w:gridCol w:w="8880"/>
          </w:tblGrid>
        </w:tblGridChange>
      </w:tblGrid>
      <w:tr>
        <w:trPr>
          <w:cantSplit w:val="0"/>
          <w:trHeight w:val="27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193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 Baker, 2000.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 other words, London: Routledge.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Venuti, L. 2000. The Translation Studies Leader. London: Routledge.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Munday, J. 2001. Introducing Translation Studies: Theories and Applications.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London: Routledge.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Heydel, M. and Bukowski, P. (eds.). 2009. Współczesne teorie przekładu.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Antologia. Kraków: Znak.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Pisarska, A. &amp; Tomaszkiewicz, T. 1998. Współczesne tendencje przekładoznawcze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– podręcznik dla studentów neofilologii. Poznań: Wyd. Naukowe UAM w Poznaniu.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529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Chesterman, A. 2004. Memes of translation. Amsterdam: John Benjamins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Publishing.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Cronin, M., Kenny, D., and Pearson, J. (eds.). 1998. Unity in Diversity? Current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Trends in Translation Studies. Manchester: St. Jerome Publishing.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Hatim, B. &amp; Mason, I. 1996. The Translator as Communicator. London: Routledge.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Hatim, B. 2001. Teaching and Researching Translation. London: Longman.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Hejwowski, K. 2004. Kognitywno-komunikacyjna teoria przekładu. Warszawa: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PWN.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Munday, J. &amp; Hatim, B. 2004. Translation: An Advanced Resource Book. London: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Routledge.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Newmark, P. 1988. A Textbook of Translation. New York: Prentice Hall.</w:t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Pieńkos, J. 2003. Podstawy przekładoznawstwa. Od teorii do praktyki. Kraków:</w:t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Zakamycze.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Pym, A. 2010. Exploring Translation Theories. London: Routledge.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Robinson, D. 2002. Western Translation Theory. Manchester: St. Jerome.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Robinson, D. 2003. Becoming a Translator: An Introduction to the Theory and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Practice of Translation. London: Routledge.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Sadkowski, W. 2002. Odpowiednie dać rzeczy słowo. Kraków: Pruszyński i S-ka.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Samuelsson-Brown, G. 2004. A Practical Guide for Translators. Clevedon: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Mutlilingual Matters.</w:t>
            </w:r>
          </w:p>
        </w:tc>
      </w:tr>
    </w:tbl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80"/>
        </w:tabs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7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4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5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1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2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6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3"/>
      <w:numFmt w:val="upperRoman"/>
      <w:lvlText w:val="%1."/>
      <w:lvlJc w:val="left"/>
      <w:pPr>
        <w:ind w:left="1080" w:hanging="108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upperRoman"/>
      <w:lvlText w:val="%2."/>
      <w:lvlJc w:val="left"/>
      <w:pPr>
        <w:ind w:left="1800" w:hanging="108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upperRoman"/>
      <w:lvlText w:val="%3."/>
      <w:lvlJc w:val="left"/>
      <w:pPr>
        <w:ind w:left="2520" w:hanging="1080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upperRoman"/>
      <w:lvlText w:val="%4."/>
      <w:lvlJc w:val="left"/>
      <w:pPr>
        <w:ind w:left="3240" w:hanging="108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upperRoman"/>
      <w:lvlText w:val="%5."/>
      <w:lvlJc w:val="left"/>
      <w:pPr>
        <w:ind w:left="3960" w:hanging="108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upperRoman"/>
      <w:lvlText w:val="%6."/>
      <w:lvlJc w:val="left"/>
      <w:pPr>
        <w:ind w:left="4680" w:hanging="1080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upperRoman"/>
      <w:lvlText w:val="%7."/>
      <w:lvlJc w:val="left"/>
      <w:pPr>
        <w:ind w:left="5400" w:hanging="108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upperRoman"/>
      <w:lvlText w:val="%8."/>
      <w:lvlJc w:val="left"/>
      <w:pPr>
        <w:ind w:left="6120" w:hanging="108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upperRoman"/>
      <w:lvlText w:val="%9."/>
      <w:lvlJc w:val="left"/>
      <w:pPr>
        <w:ind w:left="6840" w:hanging="1080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</w:pPr>
    <w:rPr>
      <w:rFonts w:ascii="Calibri" w:cs="Calibri" w:eastAsia="Calibri" w:hAnsi="Calibri"/>
      <w:color w:val="000000"/>
      <w:sz w:val="24"/>
      <w:szCs w:val="24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Body" w:customStyle="1">
    <w:name w:val="Body"/>
    <w:rPr>
      <w:rFonts w:ascii="Calibri" w:cs="Calibri" w:eastAsia="Calibri" w:hAnsi="Calibri"/>
      <w:color w:val="000000"/>
      <w:sz w:val="24"/>
      <w:szCs w:val="24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numbering" w:styleId="ImportedStyle2" w:customStyle="1">
    <w:name w:val="Imported Style 2"/>
    <w:pPr>
      <w:numPr>
        <w:numId w:val="4"/>
      </w:numPr>
    </w:pPr>
  </w:style>
  <w:style w:type="numbering" w:styleId="ImportedStyle3" w:customStyle="1">
    <w:name w:val="Imported Style 3"/>
    <w:pPr>
      <w:numPr>
        <w:numId w:val="8"/>
      </w:numPr>
    </w:pPr>
  </w:style>
  <w:style w:type="numbering" w:styleId="ImportedStyle5" w:customStyle="1">
    <w:name w:val="Imported Style 5"/>
    <w:pPr>
      <w:numPr>
        <w:numId w:val="11"/>
      </w:numPr>
    </w:pPr>
  </w:style>
  <w:style w:type="numbering" w:styleId="ImportedStyle6" w:customStyle="1">
    <w:name w:val="Imported Style 6"/>
    <w:pPr>
      <w:numPr>
        <w:numId w:val="15"/>
      </w:numPr>
    </w:pPr>
  </w:style>
  <w:style w:type="paragraph" w:styleId="BodyA" w:customStyle="1">
    <w:name w:val="Body A"/>
    <w:rPr>
      <w:rFonts w:cs="Arial Unicode MS"/>
      <w:color w:val="000000"/>
      <w:sz w:val="24"/>
      <w:szCs w:val="24"/>
      <w:u w:color="000000"/>
    </w:rPr>
  </w:style>
  <w:style w:type="numbering" w:styleId="ImportedStyle7" w:customStyle="1">
    <w:name w:val="Imported Style 7"/>
    <w:pPr>
      <w:numPr>
        <w:numId w:val="18"/>
      </w:numPr>
    </w:pPr>
  </w:style>
  <w:style w:type="numbering" w:styleId="ImportedStyle8" w:customStyle="1">
    <w:name w:val="Imported Style 8"/>
    <w:pPr>
      <w:numPr>
        <w:numId w:val="21"/>
      </w:numPr>
    </w:pPr>
  </w:style>
  <w:style w:type="numbering" w:styleId="ImportedStyle9" w:customStyle="1">
    <w:name w:val="Imported Style 9"/>
    <w:pPr>
      <w:numPr>
        <w:numId w:val="25"/>
      </w:numPr>
    </w:pPr>
  </w:style>
  <w:style w:type="paragraph" w:styleId="Normal0" w:customStyle="1">
    <w:name w:val="Normal_0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293004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293004"/>
    <w:rPr>
      <w:sz w:val="24"/>
      <w:szCs w:val="24"/>
      <w:lang w:eastAsia="en-US" w:val="en-US"/>
    </w:rPr>
  </w:style>
  <w:style w:type="character" w:styleId="Odwoaniedokomentarza">
    <w:name w:val="annotation reference"/>
    <w:basedOn w:val="Domylnaczcionkaakapitu"/>
    <w:uiPriority w:val="99"/>
    <w:semiHidden w:val="1"/>
    <w:unhideWhenUsed w:val="1"/>
    <w:rsid w:val="002930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 w:val="1"/>
    <w:unhideWhenUsed w:val="1"/>
    <w:rsid w:val="00293004"/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 w:val="1"/>
    <w:rsid w:val="00293004"/>
    <w:rPr>
      <w:lang w:eastAsia="en-US"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 w:val="1"/>
    <w:unhideWhenUsed w:val="1"/>
    <w:rsid w:val="00293004"/>
    <w:rPr>
      <w:b w:val="1"/>
      <w:bCs w:val="1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 w:val="1"/>
    <w:rsid w:val="00293004"/>
    <w:rPr>
      <w:b w:val="1"/>
      <w:bCs w:val="1"/>
      <w:lang w:eastAsia="en-US" w:val="en-US"/>
    </w:rPr>
  </w:style>
  <w:style w:type="paragraph" w:styleId="Tekstdymka">
    <w:name w:val="Balloon Text"/>
    <w:basedOn w:val="Normalny"/>
    <w:link w:val="TekstdymkaZnak"/>
    <w:uiPriority w:val="99"/>
    <w:semiHidden w:val="1"/>
    <w:unhideWhenUsed w:val="1"/>
    <w:rsid w:val="00293004"/>
    <w:rPr>
      <w:rFonts w:ascii="Segoe UI" w:cs="Segoe UI" w:hAnsi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 w:val="1"/>
    <w:rsid w:val="00293004"/>
    <w:rPr>
      <w:rFonts w:ascii="Segoe UI" w:cs="Segoe UI" w:hAnsi="Segoe UI"/>
      <w:sz w:val="18"/>
      <w:szCs w:val="18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O19Bln4BWabx6V6g8jeD8hopiA==">CgMxLjAyCGguZ2pkZ3hzOAByITFkR1pWaExQZGxLU0VCVW85SDJlVjBFUVlpUFF2NDhyRw==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2021-09-27T15:21:00Z</dcterms:created>
</cp:coreProperties>
</file>