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Wstęp do literaturoznawstwa (BA)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 to Literary Studies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Dominika Bugno-Narecka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6"/>
        <w:gridCol w:w="2267"/>
        <w:gridCol w:w="2267"/>
        <w:gridCol w:w="2266"/>
        <w:tblGridChange w:id="0">
          <w:tblGrid>
            <w:gridCol w:w="2266"/>
            <w:gridCol w:w="2267"/>
            <w:gridCol w:w="2267"/>
            <w:gridCol w:w="22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3"/>
        <w:gridCol w:w="6978"/>
        <w:tblGridChange w:id="0">
          <w:tblGrid>
            <w:gridCol w:w="2233"/>
            <w:gridCol w:w="697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B2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Zorientowanie studenta w podstawowych terminach literackich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Zrozumienie roli i specyfiki badań literackich w angielskim obszarze językowym oraz ich metodologii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Rozwinięcie podstawowych umiejętności analizy tekstu przy użyciu narzędzi typowych dla badań literackich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48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780"/>
        <w:gridCol w:w="2100"/>
        <w:tblGridChange w:id="0">
          <w:tblGrid>
            <w:gridCol w:w="1068"/>
            <w:gridCol w:w="5780"/>
            <w:gridCol w:w="210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opisuje zjawiska literackie i przedstawia problematykę badań nad literaturą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zakresie objętym tematyką kursu.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 </w:t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podstawową terminologią literaturoznawczą w języku angielskim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definiuje podstawowe zagadnienia teoretyczne związane z historią i rozwojem literatury anglojęzycznej.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 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dokonuje analizy i interpretacji utworu literackiego w zakresie podstawowym, oraz wskazuje na trudności związane z odczytaniem znaczenia tekstu oraz wynikające między innymi z jego osadzenia w konkretnym kontekście kulturowym.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 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przeprowadza krytyczną analizę i interpretację utworu narracyjnego oraz przedstawia argumenty na rzecz własnych poglądów.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K_U06, K_U07, K_U09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terminologią wykorzystywaną w obrębie badań literackich.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K_U06, K_U07, 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literaturoznawczej.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K_U06, K_U07, K_U09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wykazuje się otwartością wobec różnych zjawisk w literaturze.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K_K04,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literaturoznawstwa w kulturze światowej.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K_K05</w:t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Treści programowe kursu e-learningowego obejmują: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What is literature?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English literary studies?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Poetry: an introduction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 Poetry: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metre, rhythm, verse forms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Poetry: poetic imagery, poetry &amp; history, vernacular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poetry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Drama: text and performance, history &amp; politics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Tragedy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Comedy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Film, comic book, graphic novel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 Narrative - introduction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2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Genre and form: the short story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Narrative language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Narrative structure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 Narrative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technique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Constructing character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Narrative, society &amp; history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Life writing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Symbol, allegory, doubles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Irony, parody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Ekphrasis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Treści programowe zajęć stacjonarnych obejmują: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1) Story: events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2) Story: characters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3) Text: time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4) Text: characterisation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5) Text: focalisation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6) Narration: levels and voices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7) Narration: speech representation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8) Text and its reading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4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7"/>
        <w:gridCol w:w="2790"/>
        <w:gridCol w:w="2544"/>
        <w:tblGridChange w:id="0">
          <w:tblGrid>
            <w:gridCol w:w="1083"/>
            <w:gridCol w:w="2647"/>
            <w:gridCol w:w="2790"/>
            <w:gridCol w:w="2544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8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Wykład/ Dyskusja / Analiza tekstu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i prowadzącego / Test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1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Studium przypadku (case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miniwykład problemowy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i prowadzącego /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8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Analiza tekstu  Miniwykład wprowadzający / 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i prowadzącego / 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grupy lub prowadzącego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Obserwacja/Monitorowanie i informacja zwrotna od grupy lub prowadzącego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  <w:tr>
        <w:trPr>
          <w:cantSplit w:val="0"/>
          <w:trHeight w:val="10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Obserwacja/Monitorowanie i informacja zwrotna od grupy lub prowadzącego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oceniani są na podstawie testu obejmującego zarówno materiał omawiany na zajęciach, jak i dostępny w </w:t>
      </w:r>
      <w:r w:rsidDel="00000000" w:rsidR="00000000" w:rsidRPr="00000000">
        <w:rPr>
          <w:sz w:val="22"/>
          <w:szCs w:val="22"/>
          <w:rtl w:val="0"/>
        </w:rPr>
        <w:t xml:space="preserve">materiałach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e-learningowych (50% oceny). Na ocenę końco</w:t>
      </w:r>
      <w:r w:rsidDel="00000000" w:rsidR="00000000" w:rsidRPr="00000000">
        <w:rPr>
          <w:sz w:val="22"/>
          <w:szCs w:val="22"/>
          <w:rtl w:val="0"/>
        </w:rPr>
        <w:t xml:space="preserve">wą składa się również ocena z zadań e-learningowych (50% oceny).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kursu jest też regularne przygotowanie się do zajęć – czytanie tekstów i oglądanie materiałów filmowych wskazanych przez prowadząc</w:t>
      </w:r>
      <w:r w:rsidDel="00000000" w:rsidR="00000000" w:rsidRPr="00000000">
        <w:rPr>
          <w:sz w:val="22"/>
          <w:szCs w:val="22"/>
          <w:rtl w:val="0"/>
        </w:rPr>
        <w:t xml:space="preserve">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ind w:left="36" w:firstLine="0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Skala ocen jest podana w procentach i przedstawia się następująco:</w:t>
      </w:r>
    </w:p>
    <w:p w:rsidR="00000000" w:rsidDel="00000000" w:rsidP="00000000" w:rsidRDefault="00000000" w:rsidRPr="00000000" w14:paraId="000000E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</w:t>
        <w:tab/>
        <w:t xml:space="preserve">100-92</w:t>
      </w:r>
    </w:p>
    <w:p w:rsidR="00000000" w:rsidDel="00000000" w:rsidP="00000000" w:rsidRDefault="00000000" w:rsidRPr="00000000" w14:paraId="000000F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</w:t>
        <w:tab/>
        <w:t xml:space="preserve">91,5-84</w:t>
      </w:r>
    </w:p>
    <w:p w:rsidR="00000000" w:rsidDel="00000000" w:rsidP="00000000" w:rsidRDefault="00000000" w:rsidRPr="00000000" w14:paraId="000000F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</w:t>
        <w:tab/>
        <w:t xml:space="preserve">83,5-76</w:t>
      </w:r>
    </w:p>
    <w:p w:rsidR="00000000" w:rsidDel="00000000" w:rsidP="00000000" w:rsidRDefault="00000000" w:rsidRPr="00000000" w14:paraId="000000F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</w:t>
        <w:tab/>
        <w:t xml:space="preserve">75,5-68</w:t>
      </w:r>
    </w:p>
    <w:p w:rsidR="00000000" w:rsidDel="00000000" w:rsidP="00000000" w:rsidRDefault="00000000" w:rsidRPr="00000000" w14:paraId="000000F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</w:t>
        <w:tab/>
        <w:t xml:space="preserve">67,5-60</w:t>
      </w:r>
    </w:p>
    <w:p w:rsidR="00000000" w:rsidDel="00000000" w:rsidP="00000000" w:rsidRDefault="00000000" w:rsidRPr="00000000" w14:paraId="000000F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</w:t>
        <w:tab/>
        <w:t xml:space="preserve">59,5-0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8947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3"/>
        <w:tblGridChange w:id="0">
          <w:tblGrid>
            <w:gridCol w:w="4474"/>
            <w:gridCol w:w="447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c050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234 (+20 e-learning) </w:t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Baldick, Ch. (2001)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Concise Dictionary of Literary Terms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and New York: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Oxford University Press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Barry, Peter. Beginning Theory: An Introduction to Literary and Cultural Theory – various editions.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Burzyńska, A., Michał Paweł Markowski.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Teorie literatury XX wieku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Kraków: Znak 2009.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Hawthorn, Jeremy.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Studying the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1985. London: Hodder Education, 2005.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Klarer, Mario.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Introduction to Literary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edition. Routledge 2004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Mullan, John.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Novels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Oxford: Oxford UP, 2006.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Rimmon-Kennan, Schlomith. Narrative Fiction: Contemporary Poetics. London: Routledge, 1999.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Beckson, K. and Ganz, A. (1989)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Terms: A Dictionary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 York: Farrar, Straus and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Giroux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Gibbons, T. (1979)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Literature and Awareness: An Introduction to the Close Reading of Prose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and Verse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Edward Arnold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Hicks, M. and Hutchings, B. (1989)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Criticism: A Practical Guide for Students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Edward Arnold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Kaniewska Bogumiła, Anna Legeżyńska: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Teoria literatury: skrypt dla studentów filologii polskiej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. Poznań: Wydawnictwo "Poznańskie Studia Polonistyczne", 2005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Lentricchia, F. and McLaughlin, T. (1990)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Critical Terms for Literary Study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Chicago and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The University of Chicago Press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Montgomery, M. et al (1992)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Ways of Reading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 and New York: Routledge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Selden, R. (1989)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Practicing Theory and Reading Literature: An Introduction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Lexington: The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University Press of Kentucky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Turco, L. (1999)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Book of Literary Terms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Hanover and London: University Press of New England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39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93" w:hanging="48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93" w:hanging="48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93" w:hanging="48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93" w:hanging="48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93" w:hanging="48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93" w:hanging="48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93" w:hanging="482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smallCaps w:val="0"/>
        <w:strike w:val="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spacing w:after="100" w:before="100"/>
      <w:outlineLvl w:val="0"/>
    </w:pPr>
    <w:rPr>
      <w:rFonts w:eastAsia="Times New Roman"/>
      <w:b w:val="1"/>
      <w:bCs w:val="1"/>
      <w:color w:val="000000"/>
      <w:kern w:val="2"/>
      <w:sz w:val="48"/>
      <w:szCs w:val="48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de-DE"/>
    </w:rPr>
  </w:style>
  <w:style w:type="paragraph" w:styleId="TableStyle2A" w:customStyle="1">
    <w:name w:val="Table Style 2 A"/>
    <w:rPr>
      <w:rFonts w:ascii="Helvetica Neue" w:cs="Arial Unicode MS" w:hAnsi="Helvetica Neue"/>
      <w:color w:val="000000"/>
      <w:u w:color="ffffff"/>
      <w:lang w:val="en-US"/>
    </w:rPr>
  </w:style>
  <w:style w:type="paragraph" w:styleId="BodyAA" w:customStyle="1">
    <w:name w:val="Body A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C5086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50865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c2C/snlxnb63GGnYM0CkJCuiQ==">CgMxLjAyCGguZ2pkZ3hzOAByITFDY1czYTZmX2lzMHVQdW1aMU9LVUhTRE0zTGgxVWh0NA==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2021-09-27T09:44:00Z</dcterms:created>
  <dc:creator>Krzysztof Skórski</dc:creator>
</cp:coreProperties>
</file>