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KARTA PRZEDMIOTU</w:t>
      </w:r>
    </w:p>
    <w:p w:rsidR="00000000" w:rsidDel="00000000" w:rsidP="00000000" w:rsidRDefault="00000000" w:rsidRPr="00000000" w14:paraId="00000002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2022/23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540.0" w:type="dxa"/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Praktyczna nauka języka angielskiego - konwersacje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Practical English - Conversation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językoznawstwo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540.0" w:type="dxa"/>
        <w:tblLayout w:type="fixed"/>
        <w:tblLook w:val="0400"/>
      </w:tblPr>
      <w:tblGrid>
        <w:gridCol w:w="4607"/>
        <w:gridCol w:w="4605"/>
        <w:tblGridChange w:id="0">
          <w:tblGrid>
            <w:gridCol w:w="4607"/>
            <w:gridCol w:w="460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mgr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Katarzyna Łogożna-Wypych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3"/>
        <w:gridCol w:w="2303"/>
        <w:gridCol w:w="2303"/>
        <w:gridCol w:w="2303"/>
        <w:tblGridChange w:id="0">
          <w:tblGrid>
            <w:gridCol w:w="2303"/>
            <w:gridCol w:w="2303"/>
            <w:gridCol w:w="2303"/>
            <w:gridCol w:w="23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V-VI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32" w:right="0" w:hanging="43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Ind w:w="540.0" w:type="dxa"/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Znajomość języka angielskiego na poziomie co najmniej B1/B1+.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</w:t>
      </w:r>
      <w:r w:rsidDel="00000000" w:rsidR="00000000" w:rsidRPr="00000000">
        <w:rPr>
          <w:rtl w:val="0"/>
        </w:rPr>
      </w:r>
    </w:p>
    <w:tbl>
      <w:tblPr>
        <w:tblStyle w:val="Table5"/>
        <w:tblW w:w="9212.0" w:type="dxa"/>
        <w:jc w:val="left"/>
        <w:tblInd w:w="540.0" w:type="dxa"/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 Student potrafi wyrazić i uzasadnić własną opinię oraz nawiązać do opinii innych osób i je skomentować.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 Student potrafi zinterpretować (audio) wizualne materiały stymulacyjne, ale również ilustracje, tabele, cytaty itp.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C3 Student potrafi przeprowadzić dyskusję na temat obejrzanych fragmentów filmów, klipów, reklam oraz przeczytanych fragmentów artykułów o różnorodnej tematyce.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C4 Student potrafi wyrazić indywidualną opinię i wziąć udział w debacie na tematy przygotowane przez prowadzącego oraz te zaproponowane przez studentów.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  <w:r w:rsidDel="00000000" w:rsidR="00000000" w:rsidRPr="00000000">
        <w:rPr>
          <w:rtl w:val="0"/>
        </w:rPr>
      </w:r>
    </w:p>
    <w:tbl>
      <w:tblPr>
        <w:tblStyle w:val="Table6"/>
        <w:tblW w:w="9066.0" w:type="dxa"/>
        <w:jc w:val="left"/>
        <w:tblInd w:w="540.0" w:type="dxa"/>
        <w:tblLayout w:type="fixed"/>
        <w:tblLook w:val="0400"/>
      </w:tblPr>
      <w:tblGrid>
        <w:gridCol w:w="1083"/>
        <w:gridCol w:w="5857"/>
        <w:gridCol w:w="2126"/>
        <w:tblGridChange w:id="0">
          <w:tblGrid>
            <w:gridCol w:w="1083"/>
            <w:gridCol w:w="5857"/>
            <w:gridCol w:w="2126"/>
          </w:tblGrid>
        </w:tblGridChange>
      </w:tblGrid>
      <w:tr>
        <w:trPr>
          <w:cantSplit w:val="0"/>
          <w:trHeight w:val="6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rozróżnia mechanizmy funkcjonowania języka mówionego w celu osiągnięcia określonego efektu komunikacyjnego.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K_W03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rozpoznaje złożoność funkcjonowania języka w komunikacji w różnych jej kontekstach.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K_W04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identyfikuje rejestry języka mówionego wraz z ich kontekstem komunikacyjnym.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K_W05</w:t>
            </w:r>
          </w:p>
          <w:p w:rsidR="00000000" w:rsidDel="00000000" w:rsidP="00000000" w:rsidRDefault="00000000" w:rsidRPr="00000000" w14:paraId="0000006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konstruuje wypowiedzi w sposób precyzyjny, logiczny i zrozumiały.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K_U07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buduje argumenty w swoich wypowiedziach przedstawiając różne opinie i stanowiska.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K_U08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poszerza swoje kompetencje językowe w szerokim zakresie sytuacji komunikacyjnych.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K_U09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dyskutuje zachowując otwartość na opinie i poglądy swoich rozmówców.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K_K02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demonstruje świadomość znaczenia języka angielskiego w szerokim kontekście komunikacyjnym.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K_K07</w:t>
            </w:r>
          </w:p>
        </w:tc>
      </w:tr>
    </w:tbl>
    <w:p w:rsidR="00000000" w:rsidDel="00000000" w:rsidP="00000000" w:rsidRDefault="00000000" w:rsidRPr="00000000" w14:paraId="00000083">
      <w:pPr>
        <w:widowControl w:val="0"/>
        <w:tabs>
          <w:tab w:val="left" w:leader="none" w:pos="70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1"/>
          <w:color w:val="000000"/>
          <w:sz w:val="22"/>
          <w:szCs w:val="22"/>
          <w:u w:val="no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  <w:r w:rsidDel="00000000" w:rsidR="00000000" w:rsidRPr="00000000">
        <w:rPr>
          <w:rtl w:val="0"/>
        </w:rPr>
      </w:r>
    </w:p>
    <w:tbl>
      <w:tblPr>
        <w:tblStyle w:val="Table7"/>
        <w:tblW w:w="9212.0" w:type="dxa"/>
        <w:jc w:val="left"/>
        <w:tblInd w:w="540.0" w:type="dxa"/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7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 poszczególnych semestrach tematyka zajęć skupia się na zagadnieniach bliskich studentom ze względu na ich istotność i/lub popularność. Nacisk położony jest na stopniowe poszerzanie zakresu problematyki omawianej w poszczególnych semestrach.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 I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Course requirements, the rules of cultured conversation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Identity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Keeping traditions alive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Design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A Virtual Future?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Oral Task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Memory. Brain Training.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Environment. The Discovery of Fire.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Commuting.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Oral Task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 II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Course requirements, the rules of cultured conversation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Diseases.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Survival of the Fittest.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Animals in our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W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orld.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Law and Order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Conversation test 1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Sound.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The Future.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 Conversation test 2</w:t>
            </w:r>
          </w:p>
        </w:tc>
      </w:tr>
    </w:tbl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  <w:r w:rsidDel="00000000" w:rsidR="00000000" w:rsidRPr="00000000">
        <w:rPr>
          <w:rtl w:val="0"/>
        </w:rPr>
      </w:r>
    </w:p>
    <w:tbl>
      <w:tblPr>
        <w:tblStyle w:val="Table8"/>
        <w:tblW w:w="9066.000000000002" w:type="dxa"/>
        <w:jc w:val="left"/>
        <w:tblInd w:w="540.0" w:type="dxa"/>
        <w:tblLayout w:type="fixed"/>
        <w:tblLook w:val="0400"/>
      </w:tblPr>
      <w:tblGrid>
        <w:gridCol w:w="1084"/>
        <w:gridCol w:w="2648"/>
        <w:gridCol w:w="2791"/>
        <w:gridCol w:w="2543"/>
        <w:tblGridChange w:id="0">
          <w:tblGrid>
            <w:gridCol w:w="1084"/>
            <w:gridCol w:w="2648"/>
            <w:gridCol w:w="2791"/>
            <w:gridCol w:w="2543"/>
          </w:tblGrid>
        </w:tblGridChange>
      </w:tblGrid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z tekstem oraz materiałami audiowizualnymi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 / Monitorowanie i informacja zwrotna od prowadzącego / Odpowiedź ustna i informacja zwrotna od prowadzącego / Prezentacja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Informacja zwrotna (feedback) / Karta oceny prezentacji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z tekstem oraz materiałami audiowizualnymi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 / Monitorowanie i informacja zwrotna od prowadzącego / Odpowiedź ustna i informacja zwrotna od prowadzącego / Prezentacja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Informacja zwrotna (feedback) / Karta oceny prezentacji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z tekstem oraz materiałami audiowizualnymi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 / Monitorowanie i informacja zwrotna od prowadzącego / Odpowiedź ustna i informacja zwrotna od prowadzącego / Prezentacja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Informacja zwrotna (feedback) / Karta oceny prezentacji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zespołowa / Praca w grupie / Ćwiczenia praktyczne / burza mózgów / Gra dydaktyczna / Odgrywanie ról (drama) / Systematyczna powtórka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 / Odpowiedź ustna w czasie zajęć sprawdzająca wiedzę praktyczną / Odpowiedź ustna i informacja zwrotna od prowadzącego / Prezentacja 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Informacja zwrotna (feedback) / Karta oceny prezentacji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zespołowa / Praca w grupie / Ćwiczenia praktyczne / burza mózgów / Gra dydaktyczna / Odgrywanie ról (drama) / Systematyczna powtórka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 / Odpowiedź ustna w czasie zajęć sprawdzająca wiedzę praktyczną / Odpowiedź ustna i informacja zwrotna od prowadzącego / Prezentacja / 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Informacja zwrotna (feedback) / Karta oceny prezentacji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zespołowa / Praca w grupie / Ćwiczenia praktyczne / burza mózgów / Gra dydaktyczna / Odgrywanie ról (drama) / Systematyczna powtórka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 / Odpowiedź ustna w czasie zajęć sprawdzająca wiedzę praktyczną / Odpowiedź ustna i informacja zwrotna od prowadzącego / Prezentacja / 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Informacja zwrotna (feedback) / Karta oceny prezentacji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w grupach w różnych rolach / Praca w parach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 / 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w grupach w różnych rolach / Praca w parach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 / 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</w:t>
            </w:r>
          </w:p>
        </w:tc>
      </w:tr>
    </w:tbl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Liczba dozwolonych nieobecności wynosi 2. Podstawowym kryterium oceny jest przygotowanie i zaprezentowanie dwóch prezentacji na jeden wybran</w:t>
      </w:r>
      <w:r w:rsidDel="00000000" w:rsidR="00000000" w:rsidRPr="00000000">
        <w:rPr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temat </w:t>
      </w:r>
      <w:r w:rsidDel="00000000" w:rsidR="00000000" w:rsidRPr="00000000">
        <w:rPr>
          <w:sz w:val="22"/>
          <w:szCs w:val="22"/>
          <w:rtl w:val="0"/>
        </w:rPr>
        <w:t xml:space="preserve">związany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 tematyka kursu. aktywne uczestnictwo w zajęciach. Ostatecznym sprawdzianem jest egzamin ustny na koniec roku studiów.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Poszczególne części składowe oceny semestralnej mają następującą wagę: 2 zadania ustne  (</w:t>
      </w:r>
      <w:r w:rsidDel="00000000" w:rsidR="00000000" w:rsidRPr="00000000">
        <w:rPr>
          <w:sz w:val="22"/>
          <w:szCs w:val="22"/>
          <w:rtl w:val="0"/>
        </w:rPr>
        <w:t xml:space="preserve">50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%), aktywne uczestnictwo w zajęciach (</w:t>
      </w:r>
      <w:r w:rsidDel="00000000" w:rsidR="00000000" w:rsidRPr="00000000">
        <w:rPr>
          <w:sz w:val="22"/>
          <w:szCs w:val="22"/>
          <w:rtl w:val="0"/>
        </w:rPr>
        <w:t xml:space="preserve">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%), przygotowanie </w:t>
      </w:r>
      <w:r w:rsidDel="00000000" w:rsidR="00000000" w:rsidRPr="00000000">
        <w:rPr>
          <w:sz w:val="22"/>
          <w:szCs w:val="22"/>
          <w:rtl w:val="0"/>
        </w:rPr>
        <w:t xml:space="preserve">do zajęć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(25%).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Obciążenie pracą studenta</w:t>
      </w:r>
      <w:r w:rsidDel="00000000" w:rsidR="00000000" w:rsidRPr="00000000">
        <w:rPr>
          <w:rtl w:val="0"/>
        </w:rPr>
      </w:r>
    </w:p>
    <w:tbl>
      <w:tblPr>
        <w:tblStyle w:val="Table9"/>
        <w:tblW w:w="9212.0" w:type="dxa"/>
        <w:jc w:val="left"/>
        <w:tblInd w:w="540.0" w:type="dxa"/>
        <w:tblLayout w:type="fixed"/>
        <w:tblLook w:val="0400"/>
      </w:tblPr>
      <w:tblGrid>
        <w:gridCol w:w="4607"/>
        <w:gridCol w:w="4605"/>
        <w:tblGridChange w:id="0">
          <w:tblGrid>
            <w:gridCol w:w="4607"/>
            <w:gridCol w:w="460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  <w:r w:rsidDel="00000000" w:rsidR="00000000" w:rsidRPr="00000000">
        <w:rPr>
          <w:rtl w:val="0"/>
        </w:rPr>
      </w:r>
    </w:p>
    <w:tbl>
      <w:tblPr>
        <w:tblStyle w:val="Table10"/>
        <w:tblW w:w="9212.0" w:type="dxa"/>
        <w:jc w:val="left"/>
        <w:tblInd w:w="540.0" w:type="dxa"/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4">
            <w:pPr>
              <w:pStyle w:val="Heading2"/>
              <w:keepNext w:val="0"/>
              <w:keepLines w:val="0"/>
              <w:spacing w:after="240" w:before="240" w:line="266.4" w:lineRule="auto"/>
              <w:ind w:left="100" w:firstLine="0"/>
              <w:rPr>
                <w:b w:val="0"/>
                <w:sz w:val="24"/>
                <w:szCs w:val="24"/>
                <w:highlight w:val="white"/>
              </w:rPr>
            </w:pPr>
            <w:bookmarkStart w:colFirst="0" w:colLast="0" w:name="_heading=h.wnxp3nfjn2nd" w:id="0"/>
            <w:bookmarkEnd w:id="0"/>
            <w:r w:rsidDel="00000000" w:rsidR="00000000" w:rsidRPr="00000000">
              <w:rPr>
                <w:b w:val="0"/>
                <w:sz w:val="24"/>
                <w:szCs w:val="24"/>
                <w:highlight w:val="white"/>
                <w:rtl w:val="0"/>
              </w:rPr>
              <w:t xml:space="preserve">Emma Pathare and Gary Pathare. </w:t>
            </w:r>
            <w:r w:rsidDel="00000000" w:rsidR="00000000" w:rsidRPr="00000000">
              <w:rPr>
                <w:b w:val="0"/>
                <w:i w:val="1"/>
                <w:sz w:val="24"/>
                <w:szCs w:val="24"/>
                <w:highlight w:val="white"/>
                <w:rtl w:val="0"/>
              </w:rPr>
              <w:t xml:space="preserve">Skillful 3. LIstening and Speaking</w:t>
            </w:r>
            <w:r w:rsidDel="00000000" w:rsidR="00000000" w:rsidRPr="00000000">
              <w:rPr>
                <w:b w:val="0"/>
                <w:sz w:val="24"/>
                <w:szCs w:val="24"/>
                <w:highlight w:val="white"/>
                <w:rtl w:val="0"/>
              </w:rPr>
              <w:t xml:space="preserve">. Student’s Book Pack. Macmillan Education, 2022.</w:t>
            </w:r>
          </w:p>
          <w:p w:rsidR="00000000" w:rsidDel="00000000" w:rsidP="00000000" w:rsidRDefault="00000000" w:rsidRPr="00000000" w14:paraId="000000F5">
            <w:pPr>
              <w:pStyle w:val="Heading2"/>
              <w:keepNext w:val="0"/>
              <w:keepLines w:val="0"/>
              <w:spacing w:after="240" w:before="240" w:line="266.4" w:lineRule="auto"/>
              <w:ind w:left="100" w:firstLine="0"/>
              <w:rPr>
                <w:sz w:val="22"/>
                <w:szCs w:val="22"/>
              </w:rPr>
            </w:pPr>
            <w:bookmarkStart w:colFirst="0" w:colLast="0" w:name="_heading=h.5bv7a9935nbm" w:id="1"/>
            <w:bookmarkEnd w:id="1"/>
            <w:r w:rsidDel="00000000" w:rsidR="00000000" w:rsidRPr="00000000">
              <w:rPr>
                <w:b w:val="0"/>
                <w:sz w:val="24"/>
                <w:szCs w:val="24"/>
                <w:highlight w:val="white"/>
                <w:rtl w:val="0"/>
              </w:rPr>
              <w:t xml:space="preserve">Lindsay Warwock and Louis Rogers. </w:t>
            </w:r>
            <w:r w:rsidDel="00000000" w:rsidR="00000000" w:rsidRPr="00000000">
              <w:rPr>
                <w:b w:val="0"/>
                <w:i w:val="1"/>
                <w:sz w:val="24"/>
                <w:szCs w:val="24"/>
                <w:highlight w:val="white"/>
                <w:rtl w:val="0"/>
              </w:rPr>
              <w:t xml:space="preserve">Skillful 3. Reading and Writing</w:t>
            </w:r>
            <w:r w:rsidDel="00000000" w:rsidR="00000000" w:rsidRPr="00000000">
              <w:rPr>
                <w:b w:val="0"/>
                <w:sz w:val="24"/>
                <w:szCs w:val="24"/>
                <w:highlight w:val="white"/>
                <w:rtl w:val="0"/>
              </w:rPr>
              <w:t xml:space="preserve">. Student’s Book Pack. Macmillan Education, 2022.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widowControl w:val="0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708" w:left="1417" w:right="1417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z w:val="20"/>
        <w:szCs w:val="20"/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z w:val="20"/>
        <w:szCs w:val="20"/>
        <w:vertAlign w:val="baseline"/>
      </w:rPr>
    </w:lvl>
  </w:abstractNum>
  <w:abstractNum w:abstractNumId="3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z w:val="20"/>
        <w:szCs w:val="20"/>
        <w:vertAlign w:val="baseline"/>
      </w:rPr>
    </w:lvl>
  </w:abstractNum>
  <w:abstractNum w:abstractNumId="4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z w:val="20"/>
        <w:szCs w:val="20"/>
        <w:vertAlign w:val="baseline"/>
      </w:rPr>
    </w:lvl>
  </w:abstractNum>
  <w:abstractNum w:abstractNumId="5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z w:val="20"/>
        <w:szCs w:val="20"/>
        <w:vertAlign w:val="baseline"/>
      </w:rPr>
    </w:lvl>
  </w:abstractNum>
  <w:abstractNum w:abstractNumId="6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z w:val="20"/>
        <w:szCs w:val="20"/>
        <w:vertAlign w:val="baseline"/>
      </w:rPr>
    </w:lvl>
  </w:abstractNum>
  <w:abstractNum w:abstractNumId="7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z w:val="20"/>
        <w:szCs w:val="20"/>
        <w:vertAlign w:val="baseline"/>
      </w:rPr>
    </w:lvl>
  </w:abstractNum>
  <w:abstractNum w:abstractNumId="8">
    <w:lvl w:ilvl="0">
      <w:start w:val="7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z w:val="20"/>
        <w:szCs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D879AE"/>
    <w:pPr>
      <w:suppressAutoHyphens w:val="0"/>
    </w:pPr>
    <w:rPr>
      <w:sz w:val="24"/>
      <w:szCs w:val="24"/>
      <w:u w:color="ffffff"/>
      <w:lang w:bidi="ar-SA" w:eastAsia="en-US"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czeinternetowe" w:customStyle="1">
    <w:name w:val="Łącze internetowe"/>
    <w:rsid w:val="00D879AE"/>
    <w:rPr>
      <w:u w:color="ffffff" w:val="single"/>
    </w:rPr>
  </w:style>
  <w:style w:type="paragraph" w:styleId="Nagwek">
    <w:name w:val="header"/>
    <w:basedOn w:val="Normalny"/>
    <w:next w:val="Tekstpodstawowy"/>
    <w:qFormat w:val="1"/>
    <w:rsid w:val="00D879AE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D879AE"/>
    <w:pPr>
      <w:spacing w:after="140" w:line="276" w:lineRule="auto"/>
    </w:pPr>
  </w:style>
  <w:style w:type="paragraph" w:styleId="Lista">
    <w:name w:val="List"/>
    <w:basedOn w:val="Tekstpodstawowy"/>
    <w:rsid w:val="00D879AE"/>
    <w:rPr>
      <w:rFonts w:cs="Lucida Sans"/>
    </w:rPr>
  </w:style>
  <w:style w:type="paragraph" w:styleId="Caption" w:customStyle="1">
    <w:name w:val="Caption"/>
    <w:basedOn w:val="Normalny"/>
    <w:qFormat w:val="1"/>
    <w:rsid w:val="00D879AE"/>
    <w:pPr>
      <w:suppressLineNumbers w:val="1"/>
      <w:spacing w:after="120" w:before="120"/>
    </w:pPr>
    <w:rPr>
      <w:rFonts w:cs="Lucida Sans"/>
      <w:i w:val="1"/>
      <w:iCs w:val="1"/>
    </w:rPr>
  </w:style>
  <w:style w:type="paragraph" w:styleId="Indeks" w:customStyle="1">
    <w:name w:val="Indeks"/>
    <w:basedOn w:val="Normalny"/>
    <w:qFormat w:val="1"/>
    <w:rsid w:val="00D879AE"/>
    <w:pPr>
      <w:suppressLineNumbers w:val="1"/>
    </w:pPr>
    <w:rPr>
      <w:rFonts w:cs="Lucida Sans"/>
    </w:rPr>
  </w:style>
  <w:style w:type="paragraph" w:styleId="HeaderFooterA" w:customStyle="1">
    <w:name w:val="Header &amp; Footer A"/>
    <w:qFormat w:val="1"/>
    <w:rsid w:val="00D879AE"/>
    <w:pPr>
      <w:tabs>
        <w:tab w:val="right" w:pos="9020"/>
      </w:tabs>
      <w:suppressAutoHyphens w:val="0"/>
    </w:pPr>
    <w:rPr>
      <w:rFonts w:ascii="Helvetica Neue" w:cs="Arial Unicode MS" w:hAnsi="Helvetica Neue"/>
      <w:color w:val="000000"/>
      <w:sz w:val="24"/>
      <w:szCs w:val="24"/>
      <w:u w:color="000000"/>
    </w:rPr>
  </w:style>
  <w:style w:type="paragraph" w:styleId="HeaderFooter" w:customStyle="1">
    <w:name w:val="Header &amp; Footer"/>
    <w:qFormat w:val="1"/>
    <w:rsid w:val="00D879AE"/>
    <w:pPr>
      <w:tabs>
        <w:tab w:val="right" w:pos="9020"/>
      </w:tabs>
      <w:suppressAutoHyphens w:val="0"/>
    </w:pPr>
    <w:rPr>
      <w:rFonts w:ascii="Helvetica Neue" w:cs="Helvetica Neue" w:eastAsia="Helvetica Neue" w:hAnsi="Helvetica Neue"/>
      <w:color w:val="000000"/>
      <w:sz w:val="24"/>
      <w:szCs w:val="24"/>
      <w:u w:color="ffffff"/>
    </w:rPr>
  </w:style>
  <w:style w:type="paragraph" w:styleId="Normal0" w:customStyle="1">
    <w:name w:val="Normal_0"/>
    <w:qFormat w:val="1"/>
    <w:rsid w:val="00D879AE"/>
    <w:pPr>
      <w:suppressAutoHyphens w:val="0"/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Akapitzlist">
    <w:name w:val="List Paragraph"/>
    <w:qFormat w:val="1"/>
    <w:rsid w:val="00D879AE"/>
    <w:pPr>
      <w:suppressAutoHyphens w:val="0"/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Normal00" w:customStyle="1">
    <w:name w:val="Normal0"/>
    <w:qFormat w:val="1"/>
    <w:rsid w:val="00D879AE"/>
    <w:pPr>
      <w:suppressAutoHyphens w:val="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Default" w:customStyle="1">
    <w:name w:val="Default"/>
    <w:qFormat w:val="1"/>
    <w:rsid w:val="00D879AE"/>
    <w:pPr>
      <w:suppressAutoHyphens w:val="0"/>
    </w:pPr>
    <w:rPr>
      <w:rFonts w:ascii="Helvetica Neue" w:cs="Arial Unicode MS" w:hAnsi="Helvetica Neue"/>
      <w:color w:val="000000"/>
      <w:sz w:val="22"/>
      <w:szCs w:val="22"/>
      <w:u w:color="000000"/>
      <w:lang w:val="es-ES_tradnl"/>
    </w:rPr>
  </w:style>
  <w:style w:type="paragraph" w:styleId="TableStyle2" w:customStyle="1">
    <w:name w:val="Table Style 2"/>
    <w:qFormat w:val="1"/>
    <w:rsid w:val="00D879AE"/>
    <w:pPr>
      <w:suppressAutoHyphens w:val="0"/>
    </w:pPr>
    <w:rPr>
      <w:rFonts w:ascii="Helvetica Neue" w:cs="Arial Unicode MS" w:hAnsi="Helvetica Neue"/>
      <w:color w:val="000000"/>
      <w:u w:color="000000"/>
    </w:rPr>
  </w:style>
  <w:style w:type="paragraph" w:styleId="Gwkaistopka" w:customStyle="1">
    <w:name w:val="Główka i stopka"/>
    <w:basedOn w:val="Normalny"/>
    <w:qFormat w:val="1"/>
    <w:rsid w:val="00D879AE"/>
  </w:style>
  <w:style w:type="paragraph" w:styleId="Header" w:customStyle="1">
    <w:name w:val="Header"/>
    <w:basedOn w:val="Gwkaistopka"/>
    <w:rsid w:val="00D879AE"/>
  </w:style>
  <w:style w:type="paragraph" w:styleId="Footer" w:customStyle="1">
    <w:name w:val="Footer"/>
    <w:basedOn w:val="Gwkaistopka"/>
    <w:rsid w:val="00D879AE"/>
  </w:style>
  <w:style w:type="numbering" w:styleId="ImportedStyle1" w:customStyle="1">
    <w:name w:val="Imported Style 1"/>
    <w:qFormat w:val="1"/>
    <w:rsid w:val="00D879AE"/>
  </w:style>
  <w:style w:type="numbering" w:styleId="Numbered" w:customStyle="1">
    <w:name w:val="Numbered"/>
    <w:qFormat w:val="1"/>
    <w:rsid w:val="00D879AE"/>
  </w:style>
  <w:style w:type="numbering" w:styleId="ImportedStyle2" w:customStyle="1">
    <w:name w:val="Imported Style 2"/>
    <w:qFormat w:val="1"/>
    <w:rsid w:val="00D879AE"/>
  </w:style>
  <w:style w:type="table" w:styleId="TableNormal" w:customStyle="1">
    <w:name w:val="Table Normal"/>
    <w:rsid w:val="00D879A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NlGubA0wgAQDW6Eej3WGrfpVXQ==">CgMxLjAyDmgud254cDNuZmpuMm5kMg5oLjVidjdhOTkzNW5ibTgAciExM2R6N1NIX1J4WHczVUxJcUw1TnZRTVczU0NkYUVuN3A=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2021-10-04T07:36:00Z</dcterms:created>
</cp:coreProperties>
</file>