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Filologia angielska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Tezy na egzamin dyplomowy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Studia niestacjonarne II stopnia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dr. Sławomir Zdziebko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Allomorphy and its conditioning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Parametric approach to language variation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Idioms: definitions and characteristics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Stages of language acquisition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Telicity and atelicity in English and Polish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Things (most) people do not know about sign languages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Morphological typology of languages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Transitivity and types of intransitive predicates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Palatalization processes in Polish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Consonant and vowel systems of Polish and English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Verbal and adjectival passive constructions in Polish and English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 I and Class II affixes in English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Literaturoznawstwo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hab. Joanna Teske, prof. KUL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“Notes on Metamodernism” (2010) authored by Timotheus Vermeulen and Robin and van den Akker: discuss critically their early construal of the new convention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fantastic in metamodernism: discuss Irmtraud Huber’s view of metamodernist fiction using an example of your own choice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Irmtraud Huber, Wolfgang Funk and the literature of reconstruction: discuss this concept using an example of your choice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transcendent or spiritual turn in contemporary fiction: discuss using some examples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return of the real in metamodernism: discuss Alison Gibbons’s idea of autofiction and Mary Holland’s idea of the “reality effect”, provide some examples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ethical dominant of metamodernist fiction: discuss the relevant ideas of Mary Holland, Alison Gibbons and Irmtraud Huber using examples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Choose a metamodernist novelist (other than the author you analyze in your MA) and discuss their fiction as exemplifying the metamodernist convention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Postmodernism and metamodernism – compare and contrast the two conventions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meanings (the meaning of life included) in postmodernism (cf. Fredric Jameson’s idea of “depthlessness”) and in metamodernism (cf. Timotheus Vermeulen’s notion of “depthiness”)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thematic content of metamodernist fiction, provide relevant examples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typical formal features of metamodernist narratives, provide relevant examples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diversity of metamodernist fiction − the richness of new ideas and forms – give relevant examples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Dydaktyka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Tetiana Derkacz-Padiasek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Conventional methods of teaching English (the Grammar-Translation Approach, the Direct Method, the Audio-Lingual Method)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Unconventional methods of teaching English (the Total Physical Response, the Silent Way, the Natural Approach, Suggestopedia)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Innovative methods applied to language learning (the Total Immersion Method, the Holistic method, the Berlitz Method, the Shadowing Method)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principles of language teaching for secondary school learners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Learners with special educational needs: teaching and facilitation methods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Learner differences (aptitude and intelligence, learner styles and strategies, individual variations)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Personality factors (self-esteem, inhibition, risk-taking, anxiety, empathy and extroversion)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Learning and communication strategies (metacognitive, cognitive, socio affective strategies; avoidance and compensatory strategies)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Innovations in teaching English as a foreign language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Benefits of using technologies for English language learning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Classroom management in teaching secondary school learners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Common problems and solutions in English language education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Translatoryka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hab. Konrad Klimkowski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development and the main features (linguistic, cultural and </w:t>
        <w:tab/>
        <w:t xml:space="preserve">market-related) of audiovisual translation.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Structuralist view of equivalence and mention main representatives.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Eugene Nida’s notions of equivalence.</w:t>
        <w:tab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translation methods by Vinay and Darbelnet (1956), Newmark (1981) and Pym (2016). Select two methods out of each model.</w:t>
        <w:tab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Enumerate and discuss the text-types proposed by K. Reiss (1974). </w:t>
        <w:tab/>
        <w:tab/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notion of norms in translation (Toury and Chesterman).</w:t>
        <w:tab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metaphor of refraction (Lefevere) in translation studies.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Venuti’s (1995) notions of domestication, foreignization, invisibility and resistancy.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details of the translation process by Gouadec (2007).</w:t>
        <w:tab/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notions of translation competence by EMT (2009/2022) and Nitzke et al. (2019).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operative principles of NMT.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notions of play theory and narrative theory in games localization.</w:t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