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2022/23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426" w:right="0" w:hanging="284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Historia 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925292968750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History of USA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Nauki o kulturze i religii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Tomasz Niedokos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znajomości języka angielskiego B1+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5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56"/>
        <w:tblGridChange w:id="0">
          <w:tblGrid>
            <w:gridCol w:w="9056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Poznanie historii USA od powstania państwa do czasów obecnych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Poznanie historii USA w powiązaniu z historią powszechną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Wpojenie nawyku kojarzenia faktów historycznych z faktami kulturowymi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wydarzenia i procesy z Historii USA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interpretuje teksty kultury w ich kontekście historycznym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historyczne podłoże dylematów współczesnych cywilizacji krajów obszaru języka angielskiego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demonstruje otwartość wobec innych kultur i zrozumienie ich uwarunkowań historycznych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K_K04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rozumie znaczenie wiedzy z zakresu historii USA w organizacji i przeprowadzaniu przedsięwzięć w sferze publicznej i medialnej, tłumaczeń itp.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K_K05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8919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19"/>
        <w:tblGridChange w:id="0">
          <w:tblGrid>
            <w:gridCol w:w="891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 Pierwsi osadnicy w Ameryce Północnej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 Wojna francusko-indiańska</w:t>
            </w:r>
          </w:p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 Wojna o niepodległość Stanów Zjednoczonych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 Konstytucja Stanów Zjednoczonych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 Ekspansja terytorialna Stanów Zjednoczonych</w:t>
            </w:r>
          </w:p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  Północ i Południe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7. Wojna domowa</w:t>
            </w:r>
          </w:p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8. Rekonstrukcja</w:t>
            </w:r>
          </w:p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9. Wiek „pozłoty”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10. I wojna światowa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11. Kryzys gospodarczy i „New Deal”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12. II wojna światowa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13. Zimna wojna i wojna w Korei</w:t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14. Wojna w Wietnamie i rewolucja kontrkulturowa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15. Koniec zimnej wojny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6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konwencjonalny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Egzamin roczny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Uzupełniony i poprawiony egzamin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Głównym kryterium oceny jest wynik egzaminu pisemnego po zakończeniu drugiego semestru, w którym należy uzyskać 60% aby go zdać. Ocena może być modyfikowana poprzez uwzględnienie aktywności studenta na zajęciach. Skala ocen: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60-67 – 3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68-75 – 3,5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76-83 – 4</w:t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84-91 – 4,5</w:t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92-100 - 5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11606.000000000002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gridCol w:w="2544"/>
        <w:tblGridChange w:id="0">
          <w:tblGrid>
            <w:gridCol w:w="9062"/>
            <w:gridCol w:w="254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color w:val="333333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Schwarz M., O’Connor J.R. „The New Exploring American History”</w:t>
            </w:r>
          </w:p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O’Callaghan B. „The Illustrated History of the USA”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Zaremba P. „Historia Stanów Zjednoczonych”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08"/>
        </w:tabs>
        <w:spacing w:after="200" w:before="0" w:line="240" w:lineRule="auto"/>
        <w:ind w:left="108" w:right="0" w:hanging="10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08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right"/>
      <w:rPr>
        <w:rFonts w:ascii="Times New Roman" w:cs="Times New Roman" w:eastAsia="Times New Roman" w:hAnsi="Times New Roman"/>
        <w:i w:val="1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788" w:hanging="707.9999999999998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496" w:hanging="645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3204" w:hanging="684.0000000000005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912" w:hanging="672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620" w:hanging="6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328" w:hanging="648.0000000000009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6036" w:hanging="636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653" w:hanging="482.00000000000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numbering" w:styleId="ImportedStyle2" w:customStyle="1">
    <w:name w:val="Imported Style 2"/>
    <w:pPr>
      <w:numPr>
        <w:numId w:val="6"/>
      </w:numPr>
    </w:pPr>
  </w:style>
  <w:style w:type="table" w:styleId="Tabela-Siatka">
    <w:name w:val="Table Grid"/>
    <w:basedOn w:val="Standardowy"/>
    <w:uiPriority w:val="39"/>
    <w:rsid w:val="00F9113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topka">
    <w:name w:val="footer"/>
    <w:basedOn w:val="Normalny"/>
    <w:link w:val="StopkaZnak"/>
    <w:uiPriority w:val="99"/>
    <w:unhideWhenUsed w:val="1"/>
    <w:rsid w:val="008E251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8E2510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KaM3ZeinGdWG/hgQhAQM5PS2bg==">AMUW2mWDWpW3hEU+LM4NQVpe5kolBuIDkktAyy8Lj9ncFwTIvENAx45VFbY5XD1QZCrzoT1F93KUZexYca3YKE7eyViZnBKp9twompf1s9zOsCGy2KRhd9aH6kGHKD0T4X3xo2j6iy1R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2021-09-16T18:14:00Z</dcterms:created>
</cp:coreProperties>
</file>