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216.0" w:type="dxa"/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- praca z tekstem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Practical English - text analysis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Kierunek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6.0" w:type="dxa"/>
        <w:tblLayout w:type="fixed"/>
        <w:tblLook w:val="0400"/>
      </w:tblPr>
      <w:tblGrid>
        <w:gridCol w:w="4549"/>
        <w:gridCol w:w="4513"/>
        <w:tblGridChange w:id="0">
          <w:tblGrid>
            <w:gridCol w:w="4549"/>
            <w:gridCol w:w="451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Kamil Rusiłowicz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16.0" w:type="dxa"/>
        <w:tblLayout w:type="fixed"/>
        <w:tblLook w:val="0400"/>
      </w:tblPr>
      <w:tblGrid>
        <w:gridCol w:w="2286"/>
        <w:gridCol w:w="2257"/>
        <w:gridCol w:w="2261"/>
        <w:gridCol w:w="2258"/>
        <w:tblGridChange w:id="0">
          <w:tblGrid>
            <w:gridCol w:w="2286"/>
            <w:gridCol w:w="2257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6.0" w:type="dxa"/>
        <w:tblLayout w:type="fixed"/>
        <w:tblLook w:val="0400"/>
      </w:tblPr>
      <w:tblGrid>
        <w:gridCol w:w="2215"/>
        <w:gridCol w:w="6847"/>
        <w:tblGridChange w:id="0">
          <w:tblGrid>
            <w:gridCol w:w="2215"/>
            <w:gridCol w:w="68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języka początkowo: B1+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Cele kształcenia dla przedmiotu</w:t>
      </w:r>
    </w:p>
    <w:tbl>
      <w:tblPr>
        <w:tblStyle w:val="Table5"/>
        <w:tblW w:w="9062.0" w:type="dxa"/>
        <w:jc w:val="left"/>
        <w:tblInd w:w="216.0" w:type="dxa"/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 Umiejętność poprawnej konstrukcji paragrafu.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Umiejętność czytania ze zrozumieniem tekstu o charakterze ogólnym wraz z umiejętnością wykorzystania zawartych w tekście informacji.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 Opanowanie stopnia kompetencji językowej odpowiadającej poziomowi B2 zgodnie z wymaganiami określonymi przez Europejski System Opisu Kształcenia Językowego.</w:t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216.0" w:type="dxa"/>
        <w:tblLayout w:type="fixed"/>
        <w:tblLook w:val="0400"/>
      </w:tblPr>
      <w:tblGrid>
        <w:gridCol w:w="1094"/>
        <w:gridCol w:w="5830"/>
        <w:gridCol w:w="2138"/>
        <w:tblGridChange w:id="0">
          <w:tblGrid>
            <w:gridCol w:w="1094"/>
            <w:gridCol w:w="5830"/>
            <w:gridCol w:w="2138"/>
          </w:tblGrid>
        </w:tblGridChange>
      </w:tblGrid>
      <w:tr>
        <w:trPr>
          <w:cantSplit w:val="0"/>
          <w:trHeight w:val="7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zna zasady konstrukcji paragrafu (zwłaszcza związek pomiędzy topic sentence a spójnością)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K_W06,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zna podstawowe zasady użycia źródeł w konstrukcji własnej wypowiedzi pisemnej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K_W08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konstruuje krótką, spójną wypowiedź pisemną w języku angielskim z użyciem źródeł pomocniczych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K_U04, K_U05, K_U07,  K_U08, K_U09,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czyta ze zrozumieniem tekst o charakterze nieakademickim i wyszukuje w nim konkretne informacje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K_U01, K_U07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operuje szerokim zakresem słownictwa sygnalizującego logiczny związek pomiędzy zdaniami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K_U05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organizuje pracę indywidualną i współpracuje w grupie w trakcie zajęć, poszerzając tym samym swoją wiedzę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K_U08, K_U09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poddaje krytycznej ocenie własną wiedzę w zakresie konstrukcji spójnej wypowiedzi pisemnej oraz analizy tekstów o charakterze nieakademickim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K_K02, K_K03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korzysta z wiedzy eksperckiej przy konstrukcji własnej wypowiedzi pisemnej, dbając o jej poprawność leksykalno-gramatyczną oraz o logikę wywodu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K_K01, K_K02, K_K03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216.0" w:type="dxa"/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Konstrukcja paragrafu: topic sentence, unity, coherence, linking phrases</w:t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Reading comprehension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c954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216.0" w:type="dxa"/>
        <w:tblLayout w:type="fixed"/>
        <w:tblLook w:val="0400"/>
      </w:tblPr>
      <w:tblGrid>
        <w:gridCol w:w="1094"/>
        <w:gridCol w:w="2646"/>
        <w:gridCol w:w="2779"/>
        <w:gridCol w:w="2543"/>
        <w:tblGridChange w:id="0">
          <w:tblGrid>
            <w:gridCol w:w="1094"/>
            <w:gridCol w:w="2646"/>
            <w:gridCol w:w="2779"/>
            <w:gridCol w:w="2543"/>
          </w:tblGrid>
        </w:tblGridChange>
      </w:tblGrid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 wprowadzający, dyskusja, 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test, praca pisemna, odpowiedź ustna w czasie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uzupełniony i oceniony test, oceniona praca pisemna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 wprowadzający, dyskusja, 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odpowiedź ustna w czasie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oceniona praca pisemna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analiza tekstu,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uzupełniony i</w:t>
            </w:r>
          </w:p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</w:t>
            </w:r>
          </w:p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test/</w:t>
            </w:r>
          </w:p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sprawdzona praca pisemna/zapis w arkuszu ocen</w:t>
            </w:r>
          </w:p>
        </w:tc>
      </w:tr>
      <w:tr>
        <w:trPr>
          <w:cantSplit w:val="0"/>
          <w:trHeight w:val="1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tekstu, ćwiczenia praktyczne,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test, odpowiedź ustna w czasie zajęć i informacja zwrotna od grupy lub prowadzącego, wykonanie zadań na platformie nauczania zdalnego z kluczem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uzupełniony i</w:t>
            </w:r>
          </w:p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</w:t>
            </w:r>
          </w:p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test/</w:t>
            </w:r>
          </w:p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sprawdzona praca pisemna/zapis w arkuszu ocen</w:t>
            </w:r>
          </w:p>
        </w:tc>
      </w:tr>
      <w:tr>
        <w:trPr>
          <w:cantSplit w:val="0"/>
          <w:trHeight w:val="1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tekstu, praca z tekstem, ćwiczenia praktyczne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test, odpowiedź ustna w czasie zajęć i informacja zwrotna od grupy lub prowadzącego, wykonanie zadań na platformie nauczania zdalnego z kluczem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uzupełniony i oceniony test/ sprawdzona praca pisemna/ 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analiza tekstu,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wykonanie zadań na platformie nauczania zdalnego z kluczem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sprawdzona praca pisemna, zapis w arkuszu ocen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w parach i w grupie, ćwiczenia praktyczne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obserwacja i sesja pytań i odpowiedzi w trakcie zajęć, wykonanie zadań na platformie nauczania zdalnego z kluczem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sprawdzona praca pisemna, zapis w arkuszu ocen</w:t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w parach i w grupie, ćwiczenia praktyczne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obserwacja i sesja pytań i odpowiedzi w trakcie zajęć, wykonanie zadań na platformie nauczania zdalnego z kluczem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sprawdzona praca pisemna, zapis w arkuszu ocen</w:t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a) W przypadku zajęć w trybie zdalnym: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Warunkiem podejścia do zaliczenia jest oddanie w terminie 70% zadań na platformie moodle.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Ocena końcowa jest wypadkową ocen z prac pisemnych.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Chęć aktywnego uczestnictwa w zajęciach studenci sygnalizują poprzez włączenie kamery. Problemy techniczne należy zgłaszać w ciągu pierwszych 5 minut zajęć. Osoby które nie włączą kamer i nie zgłoszą problemów technicznych zostaną usunięte z zajęć przez prowadzącego.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b) W przypadku zajęć w trybie stacjonarnym: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Warunkiem podejścia do zaliczenia jest zaliczenie przynajmniej jednego big testu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Warunkiem podejścia do zaliczenia jest oddanie w terminie 70% zadań na platformie moodle.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Warunkiem podejścia do zaliczenia jest obecność na co najmniej 70% zajęć.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Ocena końcowa jest wypadkową ocen z prac pisemnych oraz wyższej oceny z big testu.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Oddane w terminie prace pisemne oceniane są w systemie punktowym:</w:t>
        <w:br w:type="textWrapping"/>
        <w:t xml:space="preserve">27-30: 3 31-33: 3+ 34-37: 4 38-40: 4+ 41-45: 5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Szczegółowe kryteria oceny prowadzący udostępni studentom podczas pierwszych zajęć.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216.0" w:type="dxa"/>
        <w:tblLayout w:type="fixed"/>
        <w:tblLook w:val="0400"/>
      </w:tblPr>
      <w:tblGrid>
        <w:gridCol w:w="4539"/>
        <w:gridCol w:w="4523"/>
        <w:tblGridChange w:id="0">
          <w:tblGrid>
            <w:gridCol w:w="4539"/>
            <w:gridCol w:w="452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kontaktowych z nauczycielem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216.0" w:type="dxa"/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Oshima, A. and A. Hogue. 2006.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Writing Academic English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Pearson Longman.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Jordan, R. R. 1999.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Academic Writing Course: Study Skills in English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Pearson</w:t>
            </w:r>
          </w:p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Macpherson, R. 1998.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English for Writers and Translators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Wydawnictwo Naukowe PWN.</w:t>
            </w:r>
          </w:p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Zemach, D. E. and L. A. Rumisek. 2005.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Academic Writing from Paragraph to Essay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Macmillan</w:t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C1CD6"/>
    <w:pPr>
      <w:suppressAutoHyphens w:val="1"/>
    </w:pPr>
    <w:rPr>
      <w:rFonts w:ascii="Calibri" w:cs="Calibri" w:eastAsia="Calibri" w:hAnsi="Calibri"/>
      <w:color w:val="000000"/>
      <w:u w:color="000000"/>
      <w:lang w:eastAsia="pl-PL"/>
      <w14:textOutline w14:cap="flat" w14:cmpd="sng" w14:algn="ctr">
        <w14:noFill/>
        <w14:prstDash w14:val="solid"/>
        <w14:bevel/>
      </w14:textOutline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one" w:customStyle="1">
    <w:name w:val="None"/>
    <w:qFormat w:val="1"/>
    <w:rsid w:val="003C1CD6"/>
  </w:style>
  <w:style w:type="character" w:styleId="apple-converted-space" w:customStyle="1">
    <w:name w:val="apple-converted-space"/>
    <w:basedOn w:val="Domylnaczcionkaakapitu"/>
    <w:qFormat w:val="1"/>
    <w:rsid w:val="003C1CD6"/>
  </w:style>
  <w:style w:type="paragraph" w:styleId="Akapitzlist">
    <w:name w:val="List Paragraph"/>
    <w:qFormat w:val="1"/>
    <w:rsid w:val="003C1CD6"/>
    <w:pPr>
      <w:suppressAutoHyphens w:val="1"/>
      <w:ind w:left="720"/>
    </w:pPr>
    <w:rPr>
      <w:rFonts w:ascii="Calibri" w:cs="Calibri" w:eastAsia="Calibri" w:hAnsi="Calibri"/>
      <w:color w:val="000000"/>
      <w:u w:color="000000"/>
      <w:lang w:eastAsia="pl-PL"/>
      <w14:textOutline w14:cap="flat" w14:cmpd="sng" w14:algn="ctr">
        <w14:noFill/>
        <w14:prstDash w14:val="solid"/>
        <w14:bevel/>
      </w14:textOutline>
    </w:rPr>
  </w:style>
  <w:style w:type="paragraph" w:styleId="TableStyle2A" w:customStyle="1">
    <w:name w:val="Table Style 2 A"/>
    <w:qFormat w:val="1"/>
    <w:rsid w:val="003C1CD6"/>
    <w:pPr>
      <w:suppressAutoHyphens w:val="1"/>
    </w:pPr>
    <w:rPr>
      <w:rFonts w:ascii="Helvetica Neue" w:cs="Arial Unicode MS" w:eastAsia="Arial Unicode MS" w:hAnsi="Helvetica Neue"/>
      <w:color w:val="000000"/>
      <w:sz w:val="20"/>
      <w:szCs w:val="20"/>
      <w:u w:color="000000"/>
      <w:lang w:eastAsia="pl-PL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qFormat w:val="1"/>
    <w:rsid w:val="003C1CD6"/>
    <w:pPr>
      <w:suppressAutoHyphens w:val="1"/>
    </w:pPr>
    <w:rPr>
      <w:rFonts w:ascii="Helvetica Neue" w:cs="Arial Unicode MS" w:eastAsia="Arial Unicode MS" w:hAnsi="Helvetica Neue"/>
      <w:color w:val="000000"/>
      <w:u w:color="000000"/>
      <w:lang w:eastAsia="pl-PL"/>
      <w14:textOutline w14:cap="flat" w14:cmpd="sng" w14:algn="ctr">
        <w14:noFill/>
        <w14:prstDash w14:val="solid"/>
        <w14:bevel/>
      </w14:textOutline>
    </w:rPr>
  </w:style>
  <w:style w:type="paragraph" w:styleId="v1gmail-western" w:customStyle="1">
    <w:name w:val="v1gmail-western"/>
    <w:basedOn w:val="Normalny"/>
    <w:qFormat w:val="1"/>
    <w:rsid w:val="003C1CD6"/>
    <w:pPr>
      <w:spacing w:afterAutospacing="1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14:textOutline w14:cap="rnd" w14:cmpd="sng" w14:algn="ctr">
        <w14:noFill/>
        <w14:prstDash w14:val="solid"/>
        <w14:bevel/>
      </w14:textOutline>
    </w:rPr>
  </w:style>
  <w:style w:type="table" w:styleId="TableNormal" w:customStyle="1">
    <w:name w:val="Table Normal"/>
    <w:rsid w:val="003C1CD6"/>
    <w:pPr>
      <w:suppressAutoHyphens w:val="1"/>
      <w:spacing w:after="0" w:line="240" w:lineRule="auto"/>
    </w:pPr>
    <w:rPr>
      <w:rFonts w:ascii="Times New Roman" w:cs="Times New Roman" w:eastAsia="Arial Unicode MS" w:hAnsi="Times New Roman"/>
      <w:sz w:val="20"/>
      <w:szCs w:val="20"/>
      <w:lang w:eastAsia="pl-PL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LqU/wMNLw+mS5hbUSVRttJAUg==">AMUW2mUISm0DjC4s6FohQKiV/v9sl7WPY4o+PAn6ylGPB5e9VwykaRpbxxsqz16Dz4LGaWadKuJtgaogLwMAy7avDMB/zNcP08mJf8HaB4JP7udX/vW54bM1JngVq/nbBrS3EXIYxHgl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2021-09-24T11:29:00Z</dcterms:created>
  <dc:creator>Krzysztof Skórski</dc:creator>
</cp:coreProperties>
</file>