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after="200" w:before="24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Dane podstawowe</w:t>
      </w:r>
    </w:p>
    <w:tbl>
      <w:tblPr>
        <w:tblStyle w:val="Table1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5"/>
        <w:gridCol w:w="4517"/>
        <w:tblGridChange w:id="0">
          <w:tblGrid>
            <w:gridCol w:w="4545"/>
            <w:gridCol w:w="4517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highlight w:val="white"/>
                <w:u w:val="none"/>
                <w:vertAlign w:val="baseline"/>
                <w:rtl w:val="0"/>
              </w:rPr>
              <w:t xml:space="preserve">Semantyka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Nazwa przedmiotu w języku angielskim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Semantics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Kierunek studiów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Filologia Angielska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Poziom studiów (I, II, jednolite magisterskie)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studiów (stacjonarne, niestacjonarne)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stacjonarne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Dyscyplina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Językoznawstwo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Język wykładowy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angielski</w:t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48"/>
        <w:gridCol w:w="4514"/>
        <w:tblGridChange w:id="0">
          <w:tblGrid>
            <w:gridCol w:w="4548"/>
            <w:gridCol w:w="4514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Koordynator przedmiotu/osoba odpowiedzialna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prof. dr hab. Anna Malicka-Kleparska</w:t>
            </w:r>
          </w:p>
        </w:tc>
      </w:tr>
    </w:tbl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85"/>
        <w:gridCol w:w="2258"/>
        <w:gridCol w:w="2261"/>
        <w:gridCol w:w="2258"/>
        <w:tblGridChange w:id="0">
          <w:tblGrid>
            <w:gridCol w:w="2285"/>
            <w:gridCol w:w="2258"/>
            <w:gridCol w:w="2261"/>
            <w:gridCol w:w="2258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zajęć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semestr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Punkty ECTS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konwersatorium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ćwiczenia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laboratorium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warsztaty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proseminarium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lektorat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praktyki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zajęcia terenowe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pracownia dyplomowa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translatorium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wizyta studyjna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4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2216"/>
        <w:gridCol w:w="6846"/>
        <w:tblGridChange w:id="0">
          <w:tblGrid>
            <w:gridCol w:w="2216"/>
            <w:gridCol w:w="6846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Wymagania wstępne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u w:val="none"/>
                <w:rtl w:val="0"/>
              </w:rPr>
              <w:t xml:space="preserve">Ukończenie kursu z wstępu do językoznawstwa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" w:right="0" w:hanging="108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Cele kształcenia dla przedmiotu </w:t>
      </w:r>
    </w:p>
    <w:tbl>
      <w:tblPr>
        <w:tblStyle w:val="Table5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C1 Poznanie terminologii z zakresu semantyki. Umiejętność ich właściwego zastosowania.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C2 Poznanie podstawowych metod badawczych stosowanych w semantyce. Umiejętność ich zastosowania.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C3 Poznanie zarysu ważniejszych współczesnych trendów w semantyce.</w:t>
            </w:r>
          </w:p>
        </w:tc>
      </w:tr>
    </w:tbl>
    <w:p w:rsidR="00000000" w:rsidDel="00000000" w:rsidP="00000000" w:rsidRDefault="00000000" w:rsidRPr="00000000" w14:paraId="0000005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5"/>
        <w:gridCol w:w="5829"/>
        <w:gridCol w:w="2138"/>
        <w:tblGridChange w:id="0">
          <w:tblGrid>
            <w:gridCol w:w="1095"/>
            <w:gridCol w:w="5829"/>
            <w:gridCol w:w="2138"/>
          </w:tblGrid>
        </w:tblGridChange>
      </w:tblGrid>
      <w:tr>
        <w:trPr>
          <w:cantSplit w:val="0"/>
          <w:trHeight w:val="74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Opis efektu przedmiotowego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Odniesienie do efektu kierunkowego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definiuje podstawowe terminy i metody stosowane w semantyce języka naturalnego.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pos="720"/>
                <w:tab w:val="left" w:pos="1440"/>
              </w:tabs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 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opisuje umiejscowienie semantyki względem innych komponentów języka (leksyki, morfologii, składni).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K_W03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posiada podstawową wiedzę na temat wybranych współczesnych teorii z zakresu semantyki języka naturalnego.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K_W02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posługuje się podstawową terminologią z zakresu semantyki języka naturalnego.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K_U06</w:t>
            </w:r>
          </w:p>
        </w:tc>
      </w:tr>
      <w:tr>
        <w:trPr>
          <w:cantSplit w:val="0"/>
          <w:trHeight w:val="52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rozwiązuje proste zadania dotyczące semantyki języka naturalnego.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 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przeprowadza porównanie podstawowych kwestii w wybranych podejściach do semantyki języka naturalnego.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K_U02</w:t>
            </w:r>
          </w:p>
        </w:tc>
      </w:tr>
    </w:tbl>
    <w:p w:rsidR="00000000" w:rsidDel="00000000" w:rsidP="00000000" w:rsidRDefault="00000000" w:rsidRPr="00000000" w14:paraId="0000007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b w:val="1"/>
          <w:color w:val="000000"/>
          <w:sz w:val="22"/>
          <w:szCs w:val="22"/>
          <w:u w:val="no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Opis przedmiotu/ treści programowe</w:t>
      </w:r>
    </w:p>
    <w:tbl>
      <w:tblPr>
        <w:tblStyle w:val="Table7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671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Wprowadzenie podstawowych pojęć z zakresu semantyki (e.g. symbol, sens, referencja, znaczenie, leksem).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Semantyka leksykalna  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numPr>
                <w:ilvl w:val="4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41" w:right="0" w:hanging="17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Proste symbole w leksyce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numPr>
                <w:ilvl w:val="4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41" w:right="0" w:hanging="17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Złożone symbole w leksyce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numPr>
                <w:ilvl w:val="4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41" w:right="0" w:hanging="17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Jak powstaje znaczenie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numPr>
                <w:ilvl w:val="4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41" w:right="0" w:hanging="17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uporządkowania znaczeń (synonimy, antonimy, hyponimy)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numPr>
                <w:ilvl w:val="4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741" w:right="0" w:hanging="174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Powstawanie nowych znaczeń, wieloznaczność (homonimia, polisemia)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Semantyka zdania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Prawda/fałsz w zdaniu złożonym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Semantyka w Gramatyce Generatywnej</w:t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Semantyka w Kognitywizmie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Maksymy Gice’a</w:t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numPr>
                <w:ilvl w:val="3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232" w:right="0" w:hanging="232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Metafora jako element semantyki języka naturalnego. </w:t>
            </w:r>
          </w:p>
        </w:tc>
      </w:tr>
    </w:tbl>
    <w:p w:rsidR="00000000" w:rsidDel="00000000" w:rsidP="00000000" w:rsidRDefault="00000000" w:rsidRPr="00000000" w14:paraId="0000008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Metody realizacji i weryfikacji efektów uczenia się</w:t>
      </w:r>
    </w:p>
    <w:tbl>
      <w:tblPr>
        <w:tblStyle w:val="Table8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1094"/>
        <w:gridCol w:w="2646"/>
        <w:gridCol w:w="2778"/>
        <w:gridCol w:w="2544"/>
        <w:tblGridChange w:id="0">
          <w:tblGrid>
            <w:gridCol w:w="1094"/>
            <w:gridCol w:w="2646"/>
            <w:gridCol w:w="2778"/>
            <w:gridCol w:w="2544"/>
          </w:tblGrid>
        </w:tblGridChange>
      </w:tblGrid>
      <w:tr>
        <w:trPr>
          <w:cantSplit w:val="0"/>
          <w:trHeight w:val="53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Symbol efektu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dydaktyczne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Metody weryfikacji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Sposoby dokumentacji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(lista wyboru)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WIEDZA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Praca z tekstem, mini-wykład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Odpowiedź ustna w czasie zajęć sprawdzająca wiedzę. Test.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Sprawdzony i uzupełniony test.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Branie czynnego udziału w rozmowie sokratycznej. Obserwacja. Test.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z dyskusji. Raport z obserwacji. Sprawdzony i uzupełniony test.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Rozmowa sokratyczna, mini-wykład. Praca z tekstem.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Branie czynnego udziału w rozmowie sokratycznej. Obserwacja. Test.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z dyskusji. Raport z obserwacji. Sprawdzony i uzupełniony test.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UMIEJĘTNOŚCI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Wykonywanie ćwiczeń/prostych zadań z zakresu semantyki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ćwiczeń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Wykonane i sprawdzone ćwiczenia.</w:t>
            </w:r>
          </w:p>
        </w:tc>
      </w:tr>
      <w:tr>
        <w:trPr>
          <w:cantSplit w:val="0"/>
          <w:trHeight w:val="107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Wykonywanie ćwiczeń/prostych zadań z zakresu semantyki.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Sprawdzanie ćwiczeń. Test.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Wykonane i sprawdzone ćwiczenia.  Sprawdzony i uzupełniony test.</w:t>
            </w:r>
          </w:p>
        </w:tc>
      </w:tr>
      <w:tr>
        <w:trPr>
          <w:cantSplit w:val="0"/>
          <w:trHeight w:val="80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U_03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Rozmowa sokratyczna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Czynny, kompetentny udział w rozmowie sokratycznej. Test.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Notatki z dyskusji. Sprawdzony i uzupełniony test.</w:t>
            </w:r>
          </w:p>
        </w:tc>
      </w:tr>
    </w:tbl>
    <w:p w:rsidR="00000000" w:rsidDel="00000000" w:rsidP="00000000" w:rsidRDefault="00000000" w:rsidRPr="00000000" w14:paraId="000000AF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Kryteria oceny, wagi…</w:t>
      </w:r>
    </w:p>
    <w:p w:rsidR="00000000" w:rsidDel="00000000" w:rsidP="00000000" w:rsidRDefault="00000000" w:rsidRPr="00000000" w14:paraId="000000B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Czynny udział w dyskusji, wykonywanie ćwiczeń stanowią 50% oceny przedmiotu. Pozostała 50% oceny przedmiotu stanowi wynik testu.</w:t>
      </w:r>
    </w:p>
    <w:p w:rsidR="00000000" w:rsidDel="00000000" w:rsidP="00000000" w:rsidRDefault="00000000" w:rsidRPr="00000000" w14:paraId="000000B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3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Obciążenie pracą studenta</w:t>
      </w:r>
    </w:p>
    <w:tbl>
      <w:tblPr>
        <w:tblStyle w:val="Table9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4538"/>
        <w:gridCol w:w="4524"/>
        <w:tblGridChange w:id="0">
          <w:tblGrid>
            <w:gridCol w:w="4538"/>
            <w:gridCol w:w="4524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Forma aktywności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</w:t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kontaktowych z nauczycielem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Liczba godzin indywidualnej pracy studenta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080" w:right="0" w:hanging="72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Literatura</w:t>
      </w:r>
    </w:p>
    <w:tbl>
      <w:tblPr>
        <w:tblStyle w:val="Table10"/>
        <w:tblW w:w="9062.0" w:type="dxa"/>
        <w:jc w:val="left"/>
        <w:tblInd w:w="216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400"/>
      </w:tblPr>
      <w:tblGrid>
        <w:gridCol w:w="9062"/>
        <w:tblGridChange w:id="0">
          <w:tblGrid>
            <w:gridCol w:w="9062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podstawowa</w:t>
            </w:r>
          </w:p>
        </w:tc>
      </w:tr>
      <w:tr>
        <w:trPr>
          <w:cantSplit w:val="0"/>
          <w:trHeight w:val="216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Contemporary Linguistics. An Introduction. W. O’Grady, M. Dobrovolsky, F. Katamba.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An analysis of Grice’s maxims violation in daily conversation, Rizal Fahmi, Journal of Languages and Language Teaching, Vol. 4 No.2, November 2016., 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Cognitive linguistics and metaphor research: Past successes, skeptical questions, future challenges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Raymond W. Gibbs Jr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. https://www.researchgate.net/publication/262647202_Cognitive_linguistics_and_metaphor_research_Past_successes_skeptical_questions_future_challenges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Literatura uzupełniająca</w:t>
            </w:r>
          </w:p>
        </w:tc>
      </w:tr>
      <w:tr>
        <w:trPr>
          <w:cantSplit w:val="0"/>
          <w:trHeight w:val="13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Metaphors in Cognitive Linguistics. Attila Imre https://www.researchgate.net/publication/282909020_Metaphors_in_Cognitive_Linguistics</w:t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Semantic Theory: A Linguistic Perspective,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Don L. F. Nilsen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0"/>
                  <w:i w:val="0"/>
                  <w:smallCaps w:val="0"/>
                  <w:strike w:val="0"/>
                  <w:color w:val="000000"/>
                  <w:sz w:val="22"/>
                  <w:szCs w:val="22"/>
                  <w:u w:val="none"/>
                  <w:shd w:fill="auto" w:val="clear"/>
                  <w:vertAlign w:val="baseline"/>
                  <w:rtl w:val="0"/>
                </w:rPr>
                <w:t xml:space="preserve">Alleen Pace Nilsen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https://www.researchgate.net/publication/234745453_Semantic_Theory_A_Linguistic_Perspective</w:t>
            </w:r>
          </w:p>
        </w:tc>
      </w:tr>
    </w:tbl>
    <w:p w:rsidR="00000000" w:rsidDel="00000000" w:rsidP="00000000" w:rsidRDefault="00000000" w:rsidRPr="00000000" w14:paraId="000000C3">
      <w:pPr>
        <w:widowControl w:val="0"/>
        <w:rPr/>
      </w:pPr>
      <w:r w:rsidDel="00000000" w:rsidR="00000000" w:rsidRPr="00000000">
        <w:rPr>
          <w:rtl w:val="0"/>
        </w:rPr>
      </w:r>
    </w:p>
    <w:sectPr>
      <w:headerReference r:id="rId10" w:type="default"/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C4">
    <w:pPr>
      <w:tabs>
        <w:tab w:val="center" w:pos="4536"/>
        <w:tab w:val="right" w:pos="9072"/>
        <w:tab w:val="center" w:pos="4536"/>
        <w:tab w:val="right" w:pos="9046"/>
      </w:tabs>
      <w:jc w:val="right"/>
      <w:rPr/>
    </w:pPr>
    <w:r w:rsidDel="00000000" w:rsidR="00000000" w:rsidRPr="00000000">
      <w:rPr>
        <w:rFonts w:ascii="Calibri" w:cs="Calibri" w:eastAsia="Calibri" w:hAnsi="Calibri"/>
        <w:i w:val="1"/>
        <w:sz w:val="22"/>
        <w:szCs w:val="22"/>
        <w:rtl w:val="0"/>
      </w:rPr>
      <w:t xml:space="preserve">Załącznik nr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2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2">
    <w:lvl w:ilvl="0">
      <w:start w:val="3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3">
    <w:lvl w:ilvl="0">
      <w:start w:val="4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decimal"/>
      <w:lvlText w:val="%2."/>
      <w:lvlJc w:val="left"/>
      <w:pPr>
        <w:ind w:left="1032" w:hanging="232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decimal"/>
      <w:lvlText w:val="%3."/>
      <w:lvlJc w:val="left"/>
      <w:pPr>
        <w:ind w:left="1832" w:hanging="232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32" w:hanging="232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decimal"/>
      <w:lvlText w:val="%5."/>
      <w:lvlJc w:val="left"/>
      <w:pPr>
        <w:ind w:left="3432" w:hanging="232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decimal"/>
      <w:lvlText w:val="%6."/>
      <w:lvlJc w:val="left"/>
      <w:pPr>
        <w:ind w:left="4232" w:hanging="232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32" w:hanging="232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decimal"/>
      <w:lvlText w:val="%8."/>
      <w:lvlJc w:val="left"/>
      <w:pPr>
        <w:ind w:left="5832" w:hanging="232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decimal"/>
      <w:lvlText w:val="%9."/>
      <w:lvlJc w:val="left"/>
      <w:pPr>
        <w:ind w:left="6632" w:hanging="232"/>
      </w:pPr>
      <w:rPr>
        <w:smallCaps w:val="0"/>
        <w:strike w:val="0"/>
        <w:shd w:fill="auto" w:val="clear"/>
        <w:vertAlign w:val="baseline"/>
      </w:rPr>
    </w:lvl>
  </w:abstractNum>
  <w:abstractNum w:abstractNumId="5">
    <w:lvl w:ilvl="0">
      <w:start w:val="6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•"/>
      <w:lvlJc w:val="left"/>
      <w:pPr>
        <w:ind w:left="174" w:hanging="174"/>
      </w:pPr>
      <w:rPr>
        <w:smallCaps w:val="0"/>
        <w:strike w:val="0"/>
        <w:shd w:fill="auto" w:val="clear"/>
        <w:vertAlign w:val="baseline"/>
      </w:rPr>
    </w:lvl>
    <w:lvl w:ilvl="1">
      <w:start w:val="1"/>
      <w:numFmt w:val="bullet"/>
      <w:lvlText w:val="•"/>
      <w:lvlJc w:val="left"/>
      <w:pPr>
        <w:ind w:left="774" w:hanging="173.9999999999999"/>
      </w:pPr>
      <w:rPr>
        <w:smallCaps w:val="0"/>
        <w:strike w:val="0"/>
        <w:shd w:fill="auto" w:val="clear"/>
        <w:vertAlign w:val="baseline"/>
      </w:rPr>
    </w:lvl>
    <w:lvl w:ilvl="2">
      <w:start w:val="1"/>
      <w:numFmt w:val="bullet"/>
      <w:lvlText w:val="•"/>
      <w:lvlJc w:val="left"/>
      <w:pPr>
        <w:ind w:left="1374" w:hanging="174"/>
      </w:pPr>
      <w:rPr>
        <w:smallCaps w:val="0"/>
        <w:strike w:val="0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1974" w:hanging="174"/>
      </w:pPr>
      <w:rPr>
        <w:smallCaps w:val="0"/>
        <w:strike w:val="0"/>
        <w:shd w:fill="auto" w:val="clear"/>
        <w:vertAlign w:val="baseline"/>
      </w:rPr>
    </w:lvl>
    <w:lvl w:ilvl="4">
      <w:start w:val="1"/>
      <w:numFmt w:val="bullet"/>
      <w:lvlText w:val="•"/>
      <w:lvlJc w:val="left"/>
      <w:pPr>
        <w:ind w:left="741" w:hanging="174"/>
      </w:pPr>
      <w:rPr>
        <w:smallCaps w:val="0"/>
        <w:strike w:val="0"/>
        <w:shd w:fill="auto" w:val="clear"/>
        <w:vertAlign w:val="baseline"/>
      </w:rPr>
    </w:lvl>
    <w:lvl w:ilvl="5">
      <w:start w:val="1"/>
      <w:numFmt w:val="bullet"/>
      <w:lvlText w:val="•"/>
      <w:lvlJc w:val="left"/>
      <w:pPr>
        <w:ind w:left="3174" w:hanging="174"/>
      </w:pPr>
      <w:rPr>
        <w:smallCaps w:val="0"/>
        <w:strike w:val="0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3774" w:hanging="174"/>
      </w:pPr>
      <w:rPr>
        <w:smallCaps w:val="0"/>
        <w:strike w:val="0"/>
        <w:shd w:fill="auto" w:val="clear"/>
        <w:vertAlign w:val="baseline"/>
      </w:rPr>
    </w:lvl>
    <w:lvl w:ilvl="7">
      <w:start w:val="1"/>
      <w:numFmt w:val="bullet"/>
      <w:lvlText w:val="•"/>
      <w:lvlJc w:val="left"/>
      <w:pPr>
        <w:ind w:left="4374" w:hanging="174"/>
      </w:pPr>
      <w:rPr>
        <w:smallCaps w:val="0"/>
        <w:strike w:val="0"/>
        <w:shd w:fill="auto" w:val="clear"/>
        <w:vertAlign w:val="baseline"/>
      </w:rPr>
    </w:lvl>
    <w:lvl w:ilvl="8">
      <w:start w:val="1"/>
      <w:numFmt w:val="bullet"/>
      <w:lvlText w:val="•"/>
      <w:lvlJc w:val="left"/>
      <w:pPr>
        <w:ind w:left="4974" w:hanging="174"/>
      </w:pPr>
      <w:rPr>
        <w:smallCaps w:val="0"/>
        <w:strike w:val="0"/>
        <w:shd w:fill="auto" w:val="clear"/>
        <w:vertAlign w:val="baseline"/>
      </w:rPr>
    </w:lvl>
  </w:abstractNum>
  <w:abstractNum w:abstractNumId="7">
    <w:lvl w:ilvl="0">
      <w:start w:val="8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8">
    <w:lvl w:ilvl="0">
      <w:start w:val="5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abstractNum w:abstractNumId="9">
    <w:lvl w:ilvl="0">
      <w:start w:val="1"/>
      <w:numFmt w:val="upperRoman"/>
      <w:lvlText w:val="%1."/>
      <w:lvlJc w:val="left"/>
      <w:pPr>
        <w:ind w:left="1080" w:hanging="720"/>
      </w:pPr>
      <w:rPr>
        <w:b w:val="1"/>
        <w:smallCaps w:val="0"/>
        <w:strike w:val="0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1"/>
        <w:smallCaps w:val="0"/>
        <w:strike w:val="0"/>
        <w:shd w:fill="auto" w:val="clear"/>
        <w:vertAlign w:val="baseline"/>
      </w:rPr>
    </w:lvl>
    <w:lvl w:ilvl="2">
      <w:start w:val="1"/>
      <w:numFmt w:val="lowerRoman"/>
      <w:lvlText w:val="%3."/>
      <w:lvlJc w:val="left"/>
      <w:pPr>
        <w:ind w:left="2160" w:hanging="309"/>
      </w:pPr>
      <w:rPr>
        <w:b w:val="1"/>
        <w:smallCaps w:val="0"/>
        <w:strike w:val="0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b w:val="1"/>
        <w:smallCaps w:val="0"/>
        <w:strike w:val="0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b w:val="1"/>
        <w:smallCaps w:val="0"/>
        <w:strike w:val="0"/>
        <w:shd w:fill="auto" w:val="clear"/>
        <w:vertAlign w:val="baseline"/>
      </w:rPr>
    </w:lvl>
    <w:lvl w:ilvl="5">
      <w:start w:val="1"/>
      <w:numFmt w:val="lowerRoman"/>
      <w:lvlText w:val="%6."/>
      <w:lvlJc w:val="left"/>
      <w:pPr>
        <w:ind w:left="4320" w:hanging="309"/>
      </w:pPr>
      <w:rPr>
        <w:b w:val="1"/>
        <w:smallCaps w:val="0"/>
        <w:strike w:val="0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b w:val="1"/>
        <w:smallCaps w:val="0"/>
        <w:strike w:val="0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b w:val="1"/>
        <w:smallCaps w:val="0"/>
        <w:strike w:val="0"/>
        <w:shd w:fill="auto" w:val="clear"/>
        <w:vertAlign w:val="baseline"/>
      </w:rPr>
    </w:lvl>
    <w:lvl w:ilvl="8">
      <w:start w:val="1"/>
      <w:numFmt w:val="lowerRoman"/>
      <w:lvlText w:val="%9."/>
      <w:lvlJc w:val="left"/>
      <w:pPr>
        <w:ind w:left="6480" w:hanging="309"/>
      </w:pPr>
      <w:rPr>
        <w:b w:val="1"/>
        <w:smallCaps w:val="0"/>
        <w:strike w:val="0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rPr>
      <w:sz w:val="24"/>
      <w:szCs w:val="24"/>
      <w:lang w:eastAsia="en-US" w:val="en-US"/>
    </w:rPr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character" w:styleId="Hipercze">
    <w:name w:val="Hyperlink"/>
    <w:rPr>
      <w:u w:val="single"/>
    </w:rPr>
  </w:style>
  <w:style w:type="table" w:styleId="TableNormal" w:customStyle="1">
    <w:name w:val="Table Normal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agwek">
    <w:name w:val="header"/>
    <w:pPr>
      <w:tabs>
        <w:tab w:val="center" w:pos="4536"/>
        <w:tab w:val="right" w:pos="9072"/>
      </w:tabs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HeaderFooter" w:customStyle="1">
    <w:name w:val="Header &amp; Footer"/>
    <w:pPr>
      <w:tabs>
        <w:tab w:val="right" w:pos="9020"/>
      </w:tabs>
    </w:pPr>
    <w:rPr>
      <w:rFonts w:ascii="Helvetica Neue" w:cs="Helvetica Neue" w:eastAsia="Helvetica Neue" w:hAnsi="Helvetica Neue"/>
      <w:color w:val="000000"/>
      <w:sz w:val="24"/>
      <w:szCs w:val="24"/>
    </w:rPr>
  </w:style>
  <w:style w:type="paragraph" w:styleId="Body" w:customStyle="1">
    <w:name w:val="Body"/>
    <w:pPr>
      <w:spacing w:after="200" w:line="276" w:lineRule="auto"/>
    </w:pPr>
    <w:rPr>
      <w:rFonts w:ascii="Calibri" w:cs="Calibri" w:eastAsia="Calibri" w:hAnsi="Calibri"/>
      <w:color w:val="000000"/>
      <w:sz w:val="22"/>
      <w:szCs w:val="22"/>
      <w:u w:color="000000"/>
    </w:rPr>
  </w:style>
  <w:style w:type="paragraph" w:styleId="Akapitzlist">
    <w:name w:val="List Paragraph"/>
    <w:pPr>
      <w:spacing w:after="200" w:line="276" w:lineRule="auto"/>
      <w:ind w:left="720"/>
    </w:pPr>
    <w:rPr>
      <w:rFonts w:ascii="Calibri" w:cs="Calibri" w:eastAsia="Calibri" w:hAnsi="Calibri"/>
      <w:color w:val="000000"/>
      <w:sz w:val="22"/>
      <w:szCs w:val="22"/>
      <w:u w:color="000000"/>
    </w:rPr>
  </w:style>
  <w:style w:type="numbering" w:styleId="ImportedStyle1" w:customStyle="1">
    <w:name w:val="Imported Style 1"/>
    <w:pPr>
      <w:numPr>
        <w:numId w:val="1"/>
      </w:numPr>
    </w:pPr>
  </w:style>
  <w:style w:type="paragraph" w:styleId="Default" w:customStyle="1">
    <w:name w:val="Default"/>
    <w:pPr>
      <w:spacing w:after="200" w:line="276" w:lineRule="auto"/>
    </w:pPr>
    <w:rPr>
      <w:rFonts w:ascii="Helvetica Neue" w:cs="Arial Unicode MS" w:hAnsi="Helvetica Neue"/>
      <w:color w:val="000000"/>
      <w:sz w:val="22"/>
      <w:szCs w:val="22"/>
      <w:u w:color="000000"/>
    </w:rPr>
  </w:style>
  <w:style w:type="paragraph" w:styleId="TableStyle2A" w:customStyle="1">
    <w:name w:val="Table Style 2 A"/>
    <w:pPr>
      <w:spacing w:after="200" w:line="276" w:lineRule="auto"/>
    </w:pPr>
    <w:rPr>
      <w:rFonts w:ascii="Helvetica Neue" w:cs="Arial Unicode MS" w:hAnsi="Helvetica Neue"/>
      <w:color w:val="000000"/>
      <w:u w:color="000000"/>
      <w:lang w:val="de-DE"/>
    </w:rPr>
  </w:style>
  <w:style w:type="character" w:styleId="None" w:customStyle="1">
    <w:name w:val="None"/>
  </w:style>
  <w:style w:type="character" w:styleId="Hyperlink0" w:customStyle="1">
    <w:name w:val="Hyperlink.0"/>
    <w:basedOn w:val="None"/>
    <w:rPr>
      <w:rFonts w:ascii="Calibri" w:cs="Calibri" w:eastAsia="Calibri" w:hAnsi="Calibri"/>
      <w:sz w:val="22"/>
      <w:szCs w:val="22"/>
      <w:lang w:val="en-US"/>
    </w:rPr>
  </w:style>
  <w:style w:type="character" w:styleId="Hyperlink1" w:customStyle="1">
    <w:name w:val="Hyperlink.1"/>
    <w:basedOn w:val="None"/>
    <w:rPr>
      <w:lang w:val="en-US"/>
    </w:rPr>
  </w:style>
  <w:style w:type="paragraph" w:styleId="Stopka">
    <w:name w:val="footer"/>
    <w:basedOn w:val="Normalny"/>
    <w:link w:val="StopkaZnak"/>
    <w:uiPriority w:val="99"/>
    <w:unhideWhenUsed w:val="1"/>
    <w:rsid w:val="0090231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902318"/>
    <w:rPr>
      <w:sz w:val="24"/>
      <w:szCs w:val="24"/>
      <w:lang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www.researchgate.net/profile/Alleen-Nilsen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researchgate.net/scientific-contributions/Raymond-W-Gibbs-Jr-2032927538" TargetMode="External"/><Relationship Id="rId8" Type="http://schemas.openxmlformats.org/officeDocument/2006/relationships/hyperlink" Target="https://www.researchgate.net/profile/Don-Nilsen" TargetMode="Externa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hjWkCDZeNxu+lSlZccfXE6c9A/g==">AMUW2mWzgSfa4v+EkfJtWKZUPWtUO6Ep7f4YgdEbLSX23KCUwQBhzCFKiZ0xxUgnl+uOeTTRVX0RSVu8zTFIS/+QuTEpfkGW9kdp2BXVNjMwpPM4OqYUp1UBxsfa9SxGASDM2MzjpU42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2021-09-17T07:33:00Z</dcterms:created>
</cp:coreProperties>
</file>